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F9" w:rsidRPr="002B6690" w:rsidRDefault="008C6DF9">
      <w:pPr>
        <w:snapToGrid w:val="0"/>
        <w:ind w:right="-5"/>
        <w:jc w:val="right"/>
        <w:outlineLvl w:val="0"/>
        <w:rPr>
          <w:rFonts w:ascii="黑体" w:eastAsia="黑体" w:hAnsi="黑体"/>
        </w:rPr>
      </w:pPr>
      <w:r>
        <w:rPr>
          <w:rFonts w:hint="eastAsia"/>
          <w:b/>
          <w:sz w:val="96"/>
          <w:szCs w:val="96"/>
        </w:rPr>
        <w:t xml:space="preserve">   </w:t>
      </w:r>
      <w:r w:rsidR="0067122B" w:rsidRPr="002B6690">
        <w:rPr>
          <w:rFonts w:ascii="黑体" w:eastAsia="黑体" w:hAnsi="黑体" w:hint="eastAsia"/>
          <w:sz w:val="96"/>
          <w:szCs w:val="96"/>
        </w:rPr>
        <w:t>Q/</w:t>
      </w:r>
      <w:r w:rsidR="00165C90">
        <w:rPr>
          <w:rFonts w:ascii="黑体" w:eastAsia="黑体" w:hAnsi="黑体" w:hint="eastAsia"/>
          <w:sz w:val="96"/>
          <w:szCs w:val="96"/>
        </w:rPr>
        <w:t>JCSH</w:t>
      </w:r>
      <w:r w:rsidRPr="002B6690">
        <w:rPr>
          <w:rFonts w:ascii="黑体" w:eastAsia="黑体" w:hAnsi="黑体"/>
        </w:rPr>
        <w:t xml:space="preserve">             </w:t>
      </w:r>
    </w:p>
    <w:p w:rsidR="008C6DF9" w:rsidRDefault="008C6DF9" w:rsidP="00C54A76">
      <w:pPr>
        <w:spacing w:beforeLines="100" w:afterLines="100"/>
        <w:jc w:val="distribute"/>
        <w:rPr>
          <w:rFonts w:ascii="黑体"/>
          <w:sz w:val="40"/>
          <w:szCs w:val="40"/>
        </w:rPr>
      </w:pPr>
      <w:r>
        <w:rPr>
          <w:rFonts w:eastAsia="黑体" w:hint="eastAsia"/>
          <w:spacing w:val="2"/>
          <w:sz w:val="52"/>
          <w:szCs w:val="52"/>
        </w:rPr>
        <w:t>贵州省食品安全企业标准</w:t>
      </w:r>
    </w:p>
    <w:p w:rsidR="008C6DF9" w:rsidRDefault="008C6DF9">
      <w:pPr>
        <w:wordWrap w:val="0"/>
        <w:adjustRightInd w:val="0"/>
        <w:snapToGrid w:val="0"/>
        <w:ind w:firstLineChars="100" w:firstLine="280"/>
        <w:jc w:val="center"/>
        <w:outlineLvl w:val="0"/>
        <w:rPr>
          <w:rFonts w:ascii="黑体"/>
          <w:sz w:val="28"/>
        </w:rPr>
      </w:pPr>
      <w:r>
        <w:rPr>
          <w:rFonts w:ascii="黑体" w:hint="eastAsia"/>
          <w:sz w:val="28"/>
        </w:rPr>
        <w:t xml:space="preserve">                                         </w:t>
      </w:r>
    </w:p>
    <w:p w:rsidR="008C6DF9" w:rsidRDefault="008C6DF9">
      <w:pPr>
        <w:wordWrap w:val="0"/>
        <w:adjustRightInd w:val="0"/>
        <w:snapToGrid w:val="0"/>
        <w:ind w:firstLineChars="100" w:firstLine="280"/>
        <w:jc w:val="center"/>
        <w:outlineLvl w:val="0"/>
        <w:rPr>
          <w:rFonts w:ascii="黑体"/>
        </w:rPr>
      </w:pPr>
      <w:r>
        <w:rPr>
          <w:rFonts w:ascii="黑体" w:hint="eastAsia"/>
          <w:sz w:val="28"/>
        </w:rPr>
        <w:t xml:space="preserve">              </w:t>
      </w:r>
      <w:r w:rsidR="008E2B21">
        <w:rPr>
          <w:rFonts w:ascii="黑体" w:hint="eastAsia"/>
          <w:sz w:val="28"/>
        </w:rPr>
        <w:t xml:space="preserve">                              </w:t>
      </w:r>
      <w:r w:rsidR="0067122B">
        <w:rPr>
          <w:rFonts w:ascii="黑体" w:hint="eastAsia"/>
          <w:sz w:val="28"/>
        </w:rPr>
        <w:t>Q/</w:t>
      </w:r>
      <w:r w:rsidR="00165C90">
        <w:rPr>
          <w:rFonts w:ascii="黑体" w:hint="eastAsia"/>
          <w:sz w:val="28"/>
        </w:rPr>
        <w:t>JCSH</w:t>
      </w:r>
      <w:r>
        <w:rPr>
          <w:rFonts w:ascii="黑体" w:hint="eastAsia"/>
          <w:sz w:val="28"/>
        </w:rPr>
        <w:t xml:space="preserve"> </w:t>
      </w:r>
      <w:r w:rsidR="00165C90">
        <w:rPr>
          <w:rFonts w:ascii="黑体" w:hint="eastAsia"/>
          <w:sz w:val="28"/>
        </w:rPr>
        <w:t>0005</w:t>
      </w:r>
      <w:r>
        <w:rPr>
          <w:rFonts w:ascii="黑体" w:hint="eastAsia"/>
          <w:sz w:val="28"/>
        </w:rPr>
        <w:t>S</w:t>
      </w:r>
      <w:r>
        <w:rPr>
          <w:rFonts w:ascii="黑体" w:hint="eastAsia"/>
          <w:sz w:val="28"/>
        </w:rPr>
        <w:t>—</w:t>
      </w:r>
      <w:r w:rsidR="00CE1F73">
        <w:rPr>
          <w:rFonts w:ascii="黑体" w:hint="eastAsia"/>
          <w:sz w:val="28"/>
        </w:rPr>
        <w:t>202</w:t>
      </w:r>
      <w:r w:rsidR="002B6690">
        <w:rPr>
          <w:rFonts w:ascii="黑体" w:hint="eastAsia"/>
          <w:sz w:val="28"/>
        </w:rPr>
        <w:t>1</w:t>
      </w:r>
    </w:p>
    <w:p w:rsidR="008C6DF9" w:rsidRDefault="00AE5454">
      <w:pPr>
        <w:wordWrap w:val="0"/>
        <w:ind w:right="284"/>
        <w:rPr>
          <w:rFonts w:ascii="黑体"/>
        </w:rPr>
      </w:pPr>
      <w:r>
        <w:rPr>
          <w:rFonts w:ascii="黑体"/>
        </w:rPr>
        <w:pict>
          <v:line id="直线 4" o:spid="_x0000_s1028" style="position:absolute;left:0;text-align:left;z-index:251657216" from="-7.8pt,5.6pt" to="460.95pt,5.6pt"/>
        </w:pict>
      </w:r>
    </w:p>
    <w:p w:rsidR="008C6DF9" w:rsidRDefault="008C6DF9">
      <w:pPr>
        <w:rPr>
          <w:rFonts w:ascii="黑体"/>
        </w:rPr>
      </w:pPr>
    </w:p>
    <w:p w:rsidR="008C6DF9" w:rsidRDefault="008C6DF9">
      <w:pPr>
        <w:adjustRightInd w:val="0"/>
        <w:snapToGrid w:val="0"/>
        <w:rPr>
          <w:rFonts w:ascii="黑体" w:eastAsia="黑体"/>
          <w:sz w:val="30"/>
          <w:szCs w:val="30"/>
        </w:rPr>
      </w:pPr>
    </w:p>
    <w:p w:rsidR="008C6DF9" w:rsidRDefault="008C6DF9">
      <w:pPr>
        <w:jc w:val="center"/>
        <w:rPr>
          <w:rFonts w:ascii="黑体" w:eastAsia="黑体"/>
          <w:sz w:val="30"/>
          <w:szCs w:val="30"/>
        </w:rPr>
      </w:pPr>
    </w:p>
    <w:p w:rsidR="008C6DF9" w:rsidRDefault="008C6DF9">
      <w:pPr>
        <w:jc w:val="center"/>
        <w:rPr>
          <w:rFonts w:ascii="黑体" w:eastAsia="黑体"/>
          <w:sz w:val="30"/>
          <w:szCs w:val="30"/>
        </w:rPr>
      </w:pPr>
    </w:p>
    <w:p w:rsidR="008C6DF9" w:rsidRDefault="008C6DF9">
      <w:pPr>
        <w:jc w:val="center"/>
        <w:rPr>
          <w:rFonts w:ascii="黑体" w:eastAsia="黑体"/>
          <w:sz w:val="30"/>
          <w:szCs w:val="30"/>
        </w:rPr>
      </w:pPr>
    </w:p>
    <w:p w:rsidR="008C6DF9" w:rsidRDefault="00165C90">
      <w:pPr>
        <w:jc w:val="center"/>
        <w:rPr>
          <w:rFonts w:ascii="黑体"/>
          <w:sz w:val="28"/>
        </w:rPr>
      </w:pPr>
      <w:r>
        <w:rPr>
          <w:rFonts w:ascii="黑体" w:eastAsia="黑体" w:hint="eastAsia"/>
          <w:sz w:val="52"/>
        </w:rPr>
        <w:t>永斛源牌金钗石斛（</w:t>
      </w:r>
      <w:r w:rsidR="004234CC">
        <w:rPr>
          <w:rFonts w:ascii="黑体" w:eastAsia="黑体" w:hint="eastAsia"/>
          <w:sz w:val="52"/>
        </w:rPr>
        <w:t>花/</w:t>
      </w:r>
      <w:r>
        <w:rPr>
          <w:rFonts w:ascii="黑体" w:eastAsia="黑体" w:hint="eastAsia"/>
          <w:sz w:val="52"/>
        </w:rPr>
        <w:t>叶）花色挂面</w:t>
      </w:r>
    </w:p>
    <w:p w:rsidR="008C6DF9" w:rsidRDefault="008C6DF9">
      <w:pPr>
        <w:jc w:val="center"/>
        <w:rPr>
          <w:rFonts w:ascii="黑体"/>
          <w:sz w:val="28"/>
        </w:rPr>
      </w:pPr>
    </w:p>
    <w:p w:rsidR="008C6DF9" w:rsidRDefault="008C6DF9">
      <w:pPr>
        <w:jc w:val="center"/>
        <w:rPr>
          <w:rFonts w:ascii="黑体"/>
          <w:sz w:val="28"/>
        </w:rPr>
      </w:pPr>
    </w:p>
    <w:p w:rsidR="008C6DF9" w:rsidRDefault="008C6DF9">
      <w:pPr>
        <w:jc w:val="center"/>
        <w:rPr>
          <w:rFonts w:ascii="黑体"/>
          <w:sz w:val="28"/>
        </w:rPr>
      </w:pPr>
    </w:p>
    <w:p w:rsidR="008C6DF9" w:rsidRDefault="008C6DF9">
      <w:pPr>
        <w:jc w:val="center"/>
        <w:rPr>
          <w:rFonts w:ascii="黑体"/>
          <w:sz w:val="28"/>
        </w:rPr>
      </w:pPr>
    </w:p>
    <w:p w:rsidR="008C6DF9" w:rsidRDefault="008C6DF9">
      <w:pPr>
        <w:jc w:val="center"/>
        <w:rPr>
          <w:rFonts w:ascii="黑体"/>
          <w:sz w:val="28"/>
        </w:rPr>
      </w:pPr>
    </w:p>
    <w:p w:rsidR="008C6DF9" w:rsidRDefault="008C6DF9">
      <w:pPr>
        <w:rPr>
          <w:rFonts w:ascii="黑体"/>
          <w:sz w:val="28"/>
        </w:rPr>
      </w:pPr>
    </w:p>
    <w:p w:rsidR="008C6DF9" w:rsidRDefault="008C6DF9">
      <w:pPr>
        <w:jc w:val="center"/>
        <w:rPr>
          <w:rFonts w:ascii="黑体"/>
          <w:sz w:val="28"/>
        </w:rPr>
      </w:pPr>
    </w:p>
    <w:p w:rsidR="008C6DF9" w:rsidRDefault="008C6DF9">
      <w:pPr>
        <w:jc w:val="center"/>
        <w:rPr>
          <w:rFonts w:ascii="黑体"/>
          <w:sz w:val="28"/>
        </w:rPr>
      </w:pPr>
    </w:p>
    <w:p w:rsidR="008C6DF9" w:rsidRDefault="008C6DF9">
      <w:pPr>
        <w:jc w:val="center"/>
        <w:rPr>
          <w:rFonts w:ascii="黑体"/>
          <w:sz w:val="28"/>
        </w:rPr>
      </w:pPr>
    </w:p>
    <w:p w:rsidR="008C6DF9" w:rsidRDefault="008C6DF9">
      <w:pPr>
        <w:jc w:val="center"/>
        <w:rPr>
          <w:rFonts w:ascii="黑体"/>
          <w:sz w:val="28"/>
        </w:rPr>
      </w:pPr>
    </w:p>
    <w:p w:rsidR="008C6DF9" w:rsidRDefault="008C6DF9">
      <w:pPr>
        <w:rPr>
          <w:rFonts w:ascii="黑体"/>
          <w:sz w:val="28"/>
        </w:rPr>
      </w:pPr>
    </w:p>
    <w:p w:rsidR="008C6DF9" w:rsidRDefault="008C6DF9">
      <w:pPr>
        <w:rPr>
          <w:rFonts w:ascii="黑体"/>
          <w:szCs w:val="21"/>
        </w:rPr>
      </w:pPr>
    </w:p>
    <w:p w:rsidR="008C6DF9" w:rsidRDefault="008C6DF9">
      <w:pPr>
        <w:ind w:firstLineChars="100" w:firstLine="210"/>
        <w:rPr>
          <w:rFonts w:ascii="黑体"/>
          <w:szCs w:val="21"/>
        </w:rPr>
      </w:pPr>
    </w:p>
    <w:p w:rsidR="008C6DF9" w:rsidRDefault="008C6DF9">
      <w:pPr>
        <w:rPr>
          <w:rFonts w:ascii="黑体" w:eastAsia="黑体"/>
          <w:sz w:val="28"/>
        </w:rPr>
      </w:pPr>
    </w:p>
    <w:p w:rsidR="008C6DF9" w:rsidRDefault="008C6DF9">
      <w:pPr>
        <w:rPr>
          <w:rFonts w:ascii="黑体" w:eastAsia="黑体"/>
          <w:sz w:val="28"/>
        </w:rPr>
      </w:pPr>
    </w:p>
    <w:p w:rsidR="008C6DF9" w:rsidRDefault="008C6DF9">
      <w:pPr>
        <w:rPr>
          <w:rFonts w:ascii="黑体" w:eastAsia="黑体"/>
          <w:sz w:val="28"/>
        </w:rPr>
      </w:pPr>
    </w:p>
    <w:p w:rsidR="008C6DF9" w:rsidRDefault="008C6DF9">
      <w:pPr>
        <w:rPr>
          <w:rFonts w:ascii="黑体" w:eastAsia="黑体"/>
          <w:sz w:val="28"/>
        </w:rPr>
      </w:pPr>
    </w:p>
    <w:p w:rsidR="008C6DF9" w:rsidRDefault="008C6DF9">
      <w:pPr>
        <w:rPr>
          <w:rFonts w:ascii="黑体" w:eastAsia="黑体"/>
          <w:sz w:val="28"/>
        </w:rPr>
      </w:pPr>
    </w:p>
    <w:p w:rsidR="008C6DF9" w:rsidRDefault="008C6DF9">
      <w:pPr>
        <w:rPr>
          <w:rFonts w:ascii="黑体" w:eastAsia="黑体"/>
          <w:sz w:val="28"/>
        </w:rPr>
      </w:pPr>
    </w:p>
    <w:p w:rsidR="008C6DF9" w:rsidRDefault="00CE1F73">
      <w:pPr>
        <w:ind w:firstLineChars="100" w:firstLine="280"/>
        <w:rPr>
          <w:rFonts w:ascii="黑体" w:eastAsia="黑体"/>
          <w:sz w:val="28"/>
        </w:rPr>
      </w:pPr>
      <w:r>
        <w:rPr>
          <w:rFonts w:ascii="黑体" w:eastAsia="黑体" w:hint="eastAsia"/>
          <w:sz w:val="28"/>
        </w:rPr>
        <w:t>202</w:t>
      </w:r>
      <w:r w:rsidR="00E3268C">
        <w:rPr>
          <w:rFonts w:ascii="黑体" w:eastAsia="黑体" w:hint="eastAsia"/>
          <w:sz w:val="28"/>
        </w:rPr>
        <w:t>1</w:t>
      </w:r>
      <w:r w:rsidR="00D609EC">
        <w:rPr>
          <w:rFonts w:ascii="黑体" w:eastAsia="黑体" w:hint="eastAsia"/>
          <w:sz w:val="28"/>
        </w:rPr>
        <w:t>-</w:t>
      </w:r>
      <w:r w:rsidR="00E3268C">
        <w:rPr>
          <w:rFonts w:ascii="黑体" w:eastAsia="黑体" w:hint="eastAsia"/>
          <w:sz w:val="28"/>
        </w:rPr>
        <w:t>0</w:t>
      </w:r>
      <w:r w:rsidR="004234CC">
        <w:rPr>
          <w:rFonts w:ascii="黑体" w:eastAsia="黑体" w:hint="eastAsia"/>
          <w:sz w:val="28"/>
        </w:rPr>
        <w:t>8</w:t>
      </w:r>
      <w:r w:rsidR="008C6DF9">
        <w:rPr>
          <w:rFonts w:ascii="黑体" w:eastAsia="黑体" w:hint="eastAsia"/>
          <w:sz w:val="28"/>
        </w:rPr>
        <w:t>-</w:t>
      </w:r>
      <w:r w:rsidR="004234CC">
        <w:rPr>
          <w:rFonts w:ascii="黑体" w:eastAsia="黑体" w:hint="eastAsia"/>
          <w:sz w:val="28"/>
        </w:rPr>
        <w:t>05</w:t>
      </w:r>
      <w:r w:rsidR="008C6DF9">
        <w:rPr>
          <w:rFonts w:ascii="黑体" w:eastAsia="黑体" w:hint="eastAsia"/>
          <w:sz w:val="28"/>
        </w:rPr>
        <w:t>发布</w:t>
      </w:r>
      <w:r w:rsidR="008E2B21">
        <w:rPr>
          <w:rFonts w:ascii="黑体" w:eastAsia="黑体" w:hint="eastAsia"/>
          <w:sz w:val="28"/>
        </w:rPr>
        <w:t xml:space="preserve">                         </w:t>
      </w:r>
      <w:r w:rsidR="008C6DF9">
        <w:rPr>
          <w:rFonts w:ascii="黑体" w:eastAsia="黑体" w:hint="eastAsia"/>
          <w:sz w:val="28"/>
        </w:rPr>
        <w:t xml:space="preserve">        </w:t>
      </w:r>
      <w:r>
        <w:rPr>
          <w:rFonts w:ascii="黑体" w:eastAsia="黑体" w:hint="eastAsia"/>
          <w:sz w:val="28"/>
        </w:rPr>
        <w:t>202</w:t>
      </w:r>
      <w:r w:rsidR="00922964">
        <w:rPr>
          <w:rFonts w:ascii="黑体" w:eastAsia="黑体" w:hint="eastAsia"/>
          <w:sz w:val="28"/>
        </w:rPr>
        <w:t>1</w:t>
      </w:r>
      <w:r w:rsidR="008C6DF9">
        <w:rPr>
          <w:rFonts w:ascii="黑体" w:eastAsia="黑体" w:hint="eastAsia"/>
          <w:sz w:val="28"/>
        </w:rPr>
        <w:t>-</w:t>
      </w:r>
      <w:r w:rsidR="00E3268C">
        <w:rPr>
          <w:rFonts w:ascii="黑体" w:eastAsia="黑体" w:hint="eastAsia"/>
          <w:sz w:val="28"/>
        </w:rPr>
        <w:t>0</w:t>
      </w:r>
      <w:r w:rsidR="004234CC">
        <w:rPr>
          <w:rFonts w:ascii="黑体" w:eastAsia="黑体" w:hint="eastAsia"/>
          <w:sz w:val="28"/>
        </w:rPr>
        <w:t>9</w:t>
      </w:r>
      <w:r w:rsidR="008C6DF9">
        <w:rPr>
          <w:rFonts w:ascii="黑体" w:eastAsia="黑体" w:hint="eastAsia"/>
          <w:sz w:val="28"/>
        </w:rPr>
        <w:t>-</w:t>
      </w:r>
      <w:r w:rsidR="00E3268C">
        <w:rPr>
          <w:rFonts w:ascii="黑体" w:eastAsia="黑体" w:hint="eastAsia"/>
          <w:sz w:val="28"/>
        </w:rPr>
        <w:t>0</w:t>
      </w:r>
      <w:r w:rsidR="004234CC">
        <w:rPr>
          <w:rFonts w:ascii="黑体" w:eastAsia="黑体" w:hint="eastAsia"/>
          <w:sz w:val="28"/>
        </w:rPr>
        <w:t>5</w:t>
      </w:r>
      <w:r w:rsidR="008C6DF9">
        <w:rPr>
          <w:rFonts w:ascii="黑体" w:eastAsia="黑体" w:hint="eastAsia"/>
          <w:sz w:val="28"/>
        </w:rPr>
        <w:t>实施</w:t>
      </w:r>
    </w:p>
    <w:p w:rsidR="008C6DF9" w:rsidRDefault="00AE5454">
      <w:pPr>
        <w:ind w:firstLineChars="100" w:firstLine="280"/>
        <w:rPr>
          <w:rFonts w:ascii="黑体" w:eastAsia="黑体"/>
          <w:sz w:val="28"/>
        </w:rPr>
      </w:pPr>
      <w:r w:rsidRPr="00AE5454">
        <w:rPr>
          <w:rFonts w:ascii="黑体"/>
          <w:sz w:val="28"/>
          <w:szCs w:val="28"/>
        </w:rPr>
        <w:pict>
          <v:line id="直线 3" o:spid="_x0000_s1027" style="position:absolute;left:0;text-align:left;z-index:251656192" from="-6.25pt,.35pt" to="462.5pt,.35pt"/>
        </w:pict>
      </w:r>
    </w:p>
    <w:p w:rsidR="008C6DF9" w:rsidRDefault="00165C90">
      <w:pPr>
        <w:jc w:val="center"/>
        <w:rPr>
          <w:rFonts w:ascii="黑体" w:eastAsia="黑体"/>
          <w:w w:val="150"/>
          <w:szCs w:val="21"/>
        </w:rPr>
      </w:pPr>
      <w:r>
        <w:rPr>
          <w:rFonts w:ascii="黑体" w:eastAsia="黑体" w:hint="eastAsia"/>
          <w:sz w:val="36"/>
          <w:szCs w:val="36"/>
        </w:rPr>
        <w:t>贵州省赤水市金钗石斛产业开发有限公司</w:t>
      </w:r>
      <w:r w:rsidR="00F11922">
        <w:rPr>
          <w:rFonts w:ascii="黑体" w:eastAsia="黑体" w:hint="eastAsia"/>
          <w:w w:val="150"/>
          <w:sz w:val="28"/>
          <w:szCs w:val="28"/>
        </w:rPr>
        <w:t xml:space="preserve"> </w:t>
      </w:r>
      <w:r w:rsidR="008C6DF9">
        <w:rPr>
          <w:rFonts w:ascii="黑体" w:eastAsia="黑体" w:hint="eastAsia"/>
          <w:sz w:val="28"/>
          <w:szCs w:val="28"/>
        </w:rPr>
        <w:t>发布</w:t>
      </w:r>
    </w:p>
    <w:p w:rsidR="008C6DF9" w:rsidRPr="00C54A76" w:rsidRDefault="008C6DF9">
      <w:pPr>
        <w:jc w:val="center"/>
        <w:rPr>
          <w:b/>
          <w:bCs/>
          <w:szCs w:val="21"/>
        </w:rPr>
      </w:pPr>
    </w:p>
    <w:p w:rsidR="008C6DF9" w:rsidRPr="008E2B21" w:rsidRDefault="008C6DF9" w:rsidP="00C54A76">
      <w:pPr>
        <w:spacing w:beforeLines="150" w:afterLines="150"/>
        <w:jc w:val="center"/>
        <w:rPr>
          <w:rFonts w:ascii="黑体" w:eastAsia="黑体" w:hAnsi="黑体"/>
          <w:bCs/>
          <w:sz w:val="32"/>
          <w:szCs w:val="32"/>
        </w:rPr>
      </w:pPr>
      <w:r w:rsidRPr="008E2B21">
        <w:rPr>
          <w:rFonts w:ascii="黑体" w:eastAsia="黑体" w:hAnsi="黑体" w:hint="eastAsia"/>
          <w:bCs/>
          <w:sz w:val="32"/>
          <w:szCs w:val="32"/>
        </w:rPr>
        <w:t>前    言</w:t>
      </w:r>
    </w:p>
    <w:p w:rsidR="008C6DF9" w:rsidRDefault="008C6DF9">
      <w:pPr>
        <w:snapToGrid w:val="0"/>
        <w:spacing w:line="20" w:lineRule="atLeast"/>
        <w:ind w:left="7" w:hanging="7"/>
        <w:contextualSpacing/>
        <w:textAlignment w:val="baseline"/>
        <w:rPr>
          <w:snapToGrid w:val="0"/>
          <w:kern w:val="21"/>
          <w:szCs w:val="21"/>
        </w:rPr>
      </w:pPr>
      <w:r>
        <w:rPr>
          <w:rFonts w:hint="eastAsia"/>
          <w:snapToGrid w:val="0"/>
          <w:kern w:val="21"/>
          <w:szCs w:val="21"/>
        </w:rPr>
        <w:t xml:space="preserve">   </w:t>
      </w:r>
      <w:r w:rsidR="002B6690">
        <w:rPr>
          <w:rFonts w:hint="eastAsia"/>
          <w:snapToGrid w:val="0"/>
          <w:kern w:val="21"/>
          <w:szCs w:val="21"/>
        </w:rPr>
        <w:t xml:space="preserve"> </w:t>
      </w:r>
      <w:r w:rsidR="00703DF0" w:rsidRPr="00703DF0">
        <w:rPr>
          <w:rFonts w:hint="eastAsia"/>
          <w:snapToGrid w:val="0"/>
          <w:kern w:val="21"/>
          <w:szCs w:val="21"/>
        </w:rPr>
        <w:t>本文件依据</w:t>
      </w:r>
      <w:r w:rsidR="00703DF0" w:rsidRPr="00703DF0">
        <w:rPr>
          <w:snapToGrid w:val="0"/>
          <w:kern w:val="21"/>
          <w:szCs w:val="21"/>
        </w:rPr>
        <w:t>GB/T 1.1—2020《标准化工作导则 第1部分：标准化文件的结构和起草规则》的规定起草</w:t>
      </w:r>
      <w:r>
        <w:rPr>
          <w:rFonts w:hint="eastAsia"/>
          <w:snapToGrid w:val="0"/>
          <w:kern w:val="21"/>
          <w:szCs w:val="21"/>
        </w:rPr>
        <w:t>；</w:t>
      </w:r>
    </w:p>
    <w:p w:rsidR="008C6DF9" w:rsidRDefault="00703DF0">
      <w:pPr>
        <w:snapToGrid w:val="0"/>
        <w:spacing w:line="20" w:lineRule="atLeast"/>
        <w:ind w:firstLineChars="200" w:firstLine="420"/>
        <w:contextualSpacing/>
        <w:textAlignment w:val="baseline"/>
        <w:rPr>
          <w:snapToGrid w:val="0"/>
          <w:kern w:val="21"/>
          <w:szCs w:val="21"/>
        </w:rPr>
      </w:pPr>
      <w:r>
        <w:rPr>
          <w:rFonts w:hint="eastAsia"/>
          <w:snapToGrid w:val="0"/>
          <w:kern w:val="21"/>
          <w:szCs w:val="21"/>
        </w:rPr>
        <w:t>本文件</w:t>
      </w:r>
      <w:r w:rsidR="008C6DF9">
        <w:rPr>
          <w:rFonts w:hint="eastAsia"/>
          <w:snapToGrid w:val="0"/>
          <w:kern w:val="21"/>
          <w:szCs w:val="21"/>
        </w:rPr>
        <w:t>由</w:t>
      </w:r>
      <w:r w:rsidR="00165C90">
        <w:rPr>
          <w:rFonts w:hint="eastAsia"/>
          <w:snapToGrid w:val="0"/>
          <w:kern w:val="21"/>
          <w:szCs w:val="21"/>
        </w:rPr>
        <w:t>贵州省赤水市金钗石斛产业开发有限公司</w:t>
      </w:r>
      <w:r w:rsidR="008C6DF9">
        <w:rPr>
          <w:rFonts w:hint="eastAsia"/>
          <w:snapToGrid w:val="0"/>
          <w:kern w:val="21"/>
          <w:szCs w:val="21"/>
        </w:rPr>
        <w:t>提出；</w:t>
      </w:r>
    </w:p>
    <w:p w:rsidR="008C6DF9" w:rsidRDefault="00703DF0">
      <w:pPr>
        <w:snapToGrid w:val="0"/>
        <w:spacing w:line="20" w:lineRule="atLeast"/>
        <w:ind w:firstLineChars="200" w:firstLine="420"/>
        <w:contextualSpacing/>
        <w:textAlignment w:val="baseline"/>
        <w:rPr>
          <w:snapToGrid w:val="0"/>
          <w:kern w:val="21"/>
          <w:szCs w:val="21"/>
        </w:rPr>
      </w:pPr>
      <w:r>
        <w:rPr>
          <w:rFonts w:hint="eastAsia"/>
          <w:snapToGrid w:val="0"/>
          <w:kern w:val="21"/>
          <w:szCs w:val="21"/>
        </w:rPr>
        <w:t>本文件</w:t>
      </w:r>
      <w:r w:rsidR="008C6DF9">
        <w:rPr>
          <w:rFonts w:hint="eastAsia"/>
          <w:snapToGrid w:val="0"/>
          <w:kern w:val="21"/>
          <w:szCs w:val="21"/>
        </w:rPr>
        <w:t>起草单位：</w:t>
      </w:r>
      <w:r w:rsidR="00165C90">
        <w:rPr>
          <w:rFonts w:hint="eastAsia"/>
          <w:snapToGrid w:val="0"/>
          <w:kern w:val="21"/>
          <w:szCs w:val="21"/>
        </w:rPr>
        <w:t>贵州省赤水市金钗石斛产业开发有限公司</w:t>
      </w:r>
      <w:r w:rsidR="008C6DF9">
        <w:rPr>
          <w:rFonts w:hint="eastAsia"/>
          <w:snapToGrid w:val="0"/>
          <w:kern w:val="21"/>
          <w:szCs w:val="21"/>
        </w:rPr>
        <w:t>；</w:t>
      </w:r>
    </w:p>
    <w:p w:rsidR="008C6DF9" w:rsidRDefault="00703DF0">
      <w:pPr>
        <w:snapToGrid w:val="0"/>
        <w:spacing w:line="20" w:lineRule="atLeast"/>
        <w:ind w:firstLineChars="200" w:firstLine="420"/>
        <w:contextualSpacing/>
        <w:textAlignment w:val="baseline"/>
        <w:rPr>
          <w:snapToGrid w:val="0"/>
          <w:kern w:val="21"/>
          <w:szCs w:val="21"/>
        </w:rPr>
      </w:pPr>
      <w:r>
        <w:rPr>
          <w:rFonts w:hint="eastAsia"/>
          <w:snapToGrid w:val="0"/>
          <w:kern w:val="21"/>
          <w:szCs w:val="21"/>
        </w:rPr>
        <w:t>本文件</w:t>
      </w:r>
      <w:r w:rsidR="008C6DF9">
        <w:rPr>
          <w:rFonts w:hint="eastAsia"/>
          <w:snapToGrid w:val="0"/>
          <w:kern w:val="21"/>
          <w:szCs w:val="21"/>
        </w:rPr>
        <w:t>主要起草人：</w:t>
      </w:r>
      <w:r w:rsidR="00B61DB6" w:rsidRPr="00B61DB6">
        <w:rPr>
          <w:rFonts w:hint="eastAsia"/>
          <w:snapToGrid w:val="0"/>
          <w:kern w:val="21"/>
          <w:szCs w:val="21"/>
        </w:rPr>
        <w:t>刘桂岚</w:t>
      </w:r>
      <w:r w:rsidR="00B61DB6">
        <w:rPr>
          <w:rFonts w:hint="eastAsia"/>
          <w:snapToGrid w:val="0"/>
          <w:kern w:val="21"/>
          <w:szCs w:val="21"/>
        </w:rPr>
        <w:t>、常琴、</w:t>
      </w:r>
      <w:r w:rsidR="00165C90">
        <w:rPr>
          <w:rFonts w:hint="eastAsia"/>
          <w:snapToGrid w:val="0"/>
          <w:kern w:val="21"/>
          <w:szCs w:val="21"/>
        </w:rPr>
        <w:t>何国华</w:t>
      </w:r>
      <w:r w:rsidR="008C6DF9">
        <w:rPr>
          <w:rFonts w:hint="eastAsia"/>
          <w:snapToGrid w:val="0"/>
          <w:kern w:val="21"/>
          <w:szCs w:val="21"/>
        </w:rPr>
        <w:t>。</w:t>
      </w:r>
    </w:p>
    <w:p w:rsidR="008C6DF9" w:rsidRDefault="008C6DF9">
      <w:pPr>
        <w:contextualSpacing/>
        <w:rPr>
          <w:rFonts w:ascii="黑体" w:eastAsia="黑体"/>
          <w:szCs w:val="21"/>
        </w:rPr>
      </w:pPr>
    </w:p>
    <w:p w:rsidR="008C6DF9" w:rsidRDefault="008C6DF9">
      <w:pPr>
        <w:snapToGrid w:val="0"/>
        <w:jc w:val="right"/>
        <w:rPr>
          <w:rFonts w:ascii="黑体" w:eastAsia="黑体"/>
          <w:szCs w:val="21"/>
        </w:rPr>
      </w:pPr>
    </w:p>
    <w:p w:rsidR="008C6DF9" w:rsidRPr="008E2B21"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ind w:right="416"/>
        <w:rPr>
          <w:rFonts w:ascii="黑体" w:eastAsia="黑体"/>
          <w:szCs w:val="21"/>
        </w:rPr>
      </w:pPr>
    </w:p>
    <w:p w:rsidR="008C6DF9" w:rsidRDefault="008C6DF9">
      <w:pPr>
        <w:snapToGrid w:val="0"/>
        <w:jc w:val="right"/>
        <w:rPr>
          <w:rFonts w:ascii="黑体" w:eastAsia="黑体"/>
          <w:szCs w:val="21"/>
        </w:rPr>
      </w:pPr>
    </w:p>
    <w:p w:rsidR="008C6DF9" w:rsidRPr="008B0705"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ind w:right="368"/>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Pr="00D609EC"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right"/>
        <w:rPr>
          <w:rFonts w:ascii="黑体" w:eastAsia="黑体"/>
          <w:szCs w:val="21"/>
        </w:rPr>
      </w:pPr>
    </w:p>
    <w:p w:rsidR="008C6DF9" w:rsidRDefault="008C6DF9">
      <w:pPr>
        <w:snapToGrid w:val="0"/>
        <w:jc w:val="center"/>
        <w:rPr>
          <w:rFonts w:ascii="黑体" w:eastAsia="黑体"/>
          <w:szCs w:val="21"/>
        </w:rPr>
      </w:pPr>
    </w:p>
    <w:p w:rsidR="008C6DF9" w:rsidRDefault="008C6DF9">
      <w:pPr>
        <w:snapToGrid w:val="0"/>
        <w:jc w:val="center"/>
        <w:rPr>
          <w:rFonts w:ascii="黑体" w:eastAsia="黑体"/>
          <w:szCs w:val="21"/>
        </w:rPr>
      </w:pPr>
    </w:p>
    <w:p w:rsidR="008C6DF9" w:rsidRDefault="008C6DF9">
      <w:pPr>
        <w:snapToGrid w:val="0"/>
        <w:jc w:val="center"/>
        <w:rPr>
          <w:rFonts w:ascii="黑体" w:eastAsia="黑体"/>
          <w:szCs w:val="21"/>
        </w:rPr>
      </w:pPr>
    </w:p>
    <w:p w:rsidR="008C6DF9" w:rsidRDefault="008C6DF9">
      <w:pPr>
        <w:snapToGrid w:val="0"/>
        <w:jc w:val="center"/>
        <w:rPr>
          <w:rFonts w:ascii="黑体" w:eastAsia="黑体"/>
          <w:szCs w:val="21"/>
        </w:rPr>
      </w:pPr>
    </w:p>
    <w:p w:rsidR="008C6DF9" w:rsidRDefault="008C6DF9">
      <w:pPr>
        <w:snapToGrid w:val="0"/>
        <w:jc w:val="center"/>
        <w:rPr>
          <w:rFonts w:ascii="黑体" w:eastAsia="黑体"/>
          <w:szCs w:val="21"/>
        </w:rPr>
      </w:pPr>
    </w:p>
    <w:p w:rsidR="008C6DF9" w:rsidRDefault="008C6DF9">
      <w:pPr>
        <w:snapToGrid w:val="0"/>
        <w:jc w:val="center"/>
        <w:rPr>
          <w:rFonts w:ascii="黑体" w:eastAsia="黑体"/>
          <w:szCs w:val="21"/>
        </w:rPr>
      </w:pPr>
    </w:p>
    <w:p w:rsidR="008C6DF9" w:rsidRDefault="008C6DF9">
      <w:pPr>
        <w:snapToGrid w:val="0"/>
        <w:rPr>
          <w:rFonts w:ascii="黑体" w:eastAsia="黑体"/>
          <w:szCs w:val="21"/>
        </w:rPr>
      </w:pPr>
    </w:p>
    <w:p w:rsidR="008C6DF9" w:rsidRDefault="008C6DF9">
      <w:pPr>
        <w:snapToGrid w:val="0"/>
        <w:rPr>
          <w:rFonts w:ascii="黑体" w:eastAsia="黑体"/>
          <w:szCs w:val="21"/>
        </w:rPr>
        <w:sectPr w:rsidR="008C6DF9" w:rsidSect="008E2B21">
          <w:headerReference w:type="default" r:id="rId7"/>
          <w:headerReference w:type="first" r:id="rId8"/>
          <w:pgSz w:w="11907" w:h="16840"/>
          <w:pgMar w:top="1418" w:right="1418" w:bottom="1418" w:left="1418" w:header="1134" w:footer="1134" w:gutter="0"/>
          <w:cols w:space="720"/>
          <w:titlePg/>
          <w:docGrid w:linePitch="381"/>
        </w:sectPr>
      </w:pPr>
    </w:p>
    <w:p w:rsidR="00497597" w:rsidRDefault="00165C90" w:rsidP="00C54A76">
      <w:pPr>
        <w:snapToGrid w:val="0"/>
        <w:spacing w:beforeLines="150" w:afterLines="150"/>
        <w:jc w:val="center"/>
        <w:rPr>
          <w:rFonts w:ascii="黑体" w:eastAsia="黑体"/>
          <w:sz w:val="32"/>
        </w:rPr>
      </w:pPr>
      <w:r>
        <w:rPr>
          <w:rFonts w:ascii="黑体" w:eastAsia="黑体" w:hint="eastAsia"/>
          <w:sz w:val="32"/>
        </w:rPr>
        <w:lastRenderedPageBreak/>
        <w:t>永斛源牌金钗石斛（</w:t>
      </w:r>
      <w:r w:rsidR="004234CC">
        <w:rPr>
          <w:rFonts w:ascii="黑体" w:eastAsia="黑体" w:hint="eastAsia"/>
          <w:sz w:val="32"/>
        </w:rPr>
        <w:t>花/</w:t>
      </w:r>
      <w:r>
        <w:rPr>
          <w:rFonts w:ascii="黑体" w:eastAsia="黑体" w:hint="eastAsia"/>
          <w:sz w:val="32"/>
        </w:rPr>
        <w:t>叶）花色挂面</w:t>
      </w:r>
    </w:p>
    <w:p w:rsidR="00481EEF" w:rsidRPr="00481EEF" w:rsidRDefault="00481EEF" w:rsidP="00481EEF">
      <w:pPr>
        <w:snapToGrid w:val="0"/>
        <w:rPr>
          <w:rFonts w:ascii="黑体" w:eastAsia="黑体" w:hAnsi="黑体"/>
          <w:sz w:val="10"/>
          <w:szCs w:val="10"/>
        </w:rPr>
      </w:pPr>
    </w:p>
    <w:p w:rsidR="008C6DF9" w:rsidRPr="00497597" w:rsidRDefault="00497597" w:rsidP="00C54A76">
      <w:pPr>
        <w:snapToGrid w:val="0"/>
        <w:spacing w:beforeLines="100" w:afterLines="100"/>
        <w:rPr>
          <w:rFonts w:ascii="黑体" w:eastAsia="黑体" w:hAnsi="黑体"/>
          <w:szCs w:val="21"/>
        </w:rPr>
      </w:pPr>
      <w:r w:rsidRPr="00497597">
        <w:rPr>
          <w:rFonts w:ascii="黑体" w:eastAsia="黑体" w:hAnsi="黑体" w:hint="eastAsia"/>
          <w:szCs w:val="21"/>
        </w:rPr>
        <w:t>1</w:t>
      </w:r>
      <w:r w:rsidR="008C6DF9" w:rsidRPr="00497597">
        <w:rPr>
          <w:rFonts w:ascii="黑体" w:eastAsia="黑体" w:hAnsi="黑体" w:cs="黑体" w:hint="eastAsia"/>
          <w:bCs/>
          <w:szCs w:val="21"/>
        </w:rPr>
        <w:t xml:space="preserve">  范围</w:t>
      </w:r>
    </w:p>
    <w:p w:rsidR="008C6DF9" w:rsidRDefault="008C6DF9">
      <w:pPr>
        <w:contextualSpacing/>
        <w:rPr>
          <w:kern w:val="21"/>
          <w:szCs w:val="21"/>
        </w:rPr>
      </w:pPr>
      <w:r>
        <w:rPr>
          <w:rFonts w:hint="eastAsia"/>
          <w:kern w:val="21"/>
        </w:rPr>
        <w:t xml:space="preserve">    </w:t>
      </w:r>
      <w:r w:rsidR="00703DF0">
        <w:rPr>
          <w:rFonts w:hint="eastAsia"/>
          <w:kern w:val="21"/>
          <w:szCs w:val="21"/>
        </w:rPr>
        <w:t>本文件</w:t>
      </w:r>
      <w:r>
        <w:rPr>
          <w:rFonts w:hint="eastAsia"/>
          <w:kern w:val="21"/>
          <w:szCs w:val="21"/>
        </w:rPr>
        <w:t>规定了</w:t>
      </w:r>
      <w:r w:rsidR="00165C90">
        <w:rPr>
          <w:rFonts w:hint="eastAsia"/>
          <w:kern w:val="21"/>
          <w:szCs w:val="21"/>
        </w:rPr>
        <w:t>永斛源牌金钗石斛（</w:t>
      </w:r>
      <w:r w:rsidR="004234CC">
        <w:rPr>
          <w:rFonts w:hint="eastAsia"/>
          <w:kern w:val="21"/>
          <w:szCs w:val="21"/>
        </w:rPr>
        <w:t>花/</w:t>
      </w:r>
      <w:r w:rsidR="00165C90">
        <w:rPr>
          <w:rFonts w:hint="eastAsia"/>
          <w:kern w:val="21"/>
          <w:szCs w:val="21"/>
        </w:rPr>
        <w:t>叶）花色挂面</w:t>
      </w:r>
      <w:r w:rsidR="00815D5D">
        <w:rPr>
          <w:rFonts w:hint="eastAsia"/>
          <w:kern w:val="21"/>
          <w:szCs w:val="21"/>
        </w:rPr>
        <w:t>的</w:t>
      </w:r>
      <w:r>
        <w:rPr>
          <w:rFonts w:hint="eastAsia"/>
          <w:kern w:val="21"/>
          <w:szCs w:val="21"/>
        </w:rPr>
        <w:t>要求</w:t>
      </w:r>
      <w:r w:rsidR="00C01487">
        <w:rPr>
          <w:rFonts w:hint="eastAsia"/>
          <w:kern w:val="21"/>
          <w:szCs w:val="21"/>
        </w:rPr>
        <w:t>（含检验方法）</w:t>
      </w:r>
      <w:r w:rsidR="0097675B">
        <w:rPr>
          <w:rFonts w:hint="eastAsia"/>
          <w:kern w:val="21"/>
          <w:szCs w:val="21"/>
        </w:rPr>
        <w:t>、</w:t>
      </w:r>
      <w:r>
        <w:rPr>
          <w:rFonts w:hint="eastAsia"/>
          <w:kern w:val="21"/>
          <w:szCs w:val="21"/>
        </w:rPr>
        <w:t>检验规则及标志、</w:t>
      </w:r>
      <w:r w:rsidR="005B090B">
        <w:rPr>
          <w:rFonts w:hint="eastAsia"/>
          <w:kern w:val="21"/>
          <w:szCs w:val="21"/>
        </w:rPr>
        <w:t>标签、</w:t>
      </w:r>
      <w:r>
        <w:rPr>
          <w:rFonts w:hint="eastAsia"/>
          <w:kern w:val="21"/>
          <w:szCs w:val="21"/>
        </w:rPr>
        <w:t>包装、运输、贮存。</w:t>
      </w:r>
    </w:p>
    <w:p w:rsidR="00497597" w:rsidRDefault="00703DF0" w:rsidP="00497597">
      <w:pPr>
        <w:ind w:firstLineChars="200" w:firstLine="420"/>
        <w:contextualSpacing/>
        <w:rPr>
          <w:kern w:val="21"/>
          <w:szCs w:val="21"/>
        </w:rPr>
      </w:pPr>
      <w:r>
        <w:rPr>
          <w:rFonts w:hint="eastAsia"/>
          <w:kern w:val="21"/>
          <w:szCs w:val="21"/>
        </w:rPr>
        <w:t>本文件</w:t>
      </w:r>
      <w:r w:rsidR="008C6DF9">
        <w:rPr>
          <w:rFonts w:hint="eastAsia"/>
          <w:kern w:val="21"/>
          <w:szCs w:val="21"/>
        </w:rPr>
        <w:t>适用于以</w:t>
      </w:r>
      <w:r w:rsidR="00077366">
        <w:rPr>
          <w:rFonts w:hint="eastAsia"/>
          <w:kern w:val="21"/>
          <w:szCs w:val="21"/>
        </w:rPr>
        <w:t>小麦粉</w:t>
      </w:r>
      <w:r w:rsidR="008C6DF9">
        <w:rPr>
          <w:rFonts w:hint="eastAsia"/>
          <w:kern w:val="21"/>
          <w:szCs w:val="21"/>
        </w:rPr>
        <w:t>为主要原料，</w:t>
      </w:r>
      <w:r w:rsidR="00454F2A">
        <w:rPr>
          <w:rFonts w:hint="eastAsia"/>
          <w:kern w:val="21"/>
          <w:szCs w:val="21"/>
        </w:rPr>
        <w:t>添加水</w:t>
      </w:r>
      <w:r w:rsidR="00E3268C">
        <w:rPr>
          <w:rFonts w:hint="eastAsia"/>
          <w:kern w:val="21"/>
          <w:szCs w:val="21"/>
        </w:rPr>
        <w:t>和食用盐</w:t>
      </w:r>
      <w:r w:rsidR="00454F2A">
        <w:rPr>
          <w:rFonts w:hint="eastAsia"/>
          <w:kern w:val="21"/>
          <w:szCs w:val="21"/>
        </w:rPr>
        <w:t>后</w:t>
      </w:r>
      <w:r w:rsidR="00E3268C">
        <w:rPr>
          <w:rFonts w:hint="eastAsia"/>
          <w:kern w:val="21"/>
          <w:szCs w:val="21"/>
        </w:rPr>
        <w:t>添加金钗石斛花</w:t>
      </w:r>
      <w:r w:rsidR="00197E0A">
        <w:rPr>
          <w:rFonts w:hint="eastAsia"/>
          <w:kern w:val="21"/>
          <w:szCs w:val="21"/>
        </w:rPr>
        <w:t>和（或）</w:t>
      </w:r>
      <w:r w:rsidR="00E3268C">
        <w:rPr>
          <w:rFonts w:hint="eastAsia"/>
          <w:kern w:val="21"/>
          <w:szCs w:val="21"/>
        </w:rPr>
        <w:t>金钗石斛叶</w:t>
      </w:r>
      <w:r w:rsidR="00197E0A">
        <w:rPr>
          <w:rFonts w:hint="eastAsia"/>
          <w:kern w:val="21"/>
          <w:szCs w:val="21"/>
        </w:rPr>
        <w:t>，添加</w:t>
      </w:r>
      <w:r w:rsidR="00E3268C">
        <w:rPr>
          <w:rFonts w:hint="eastAsia"/>
          <w:kern w:val="21"/>
          <w:szCs w:val="21"/>
        </w:rPr>
        <w:t>竹荪、赤松茸中的一种或几种为</w:t>
      </w:r>
      <w:r w:rsidR="002B6690">
        <w:rPr>
          <w:rFonts w:hint="eastAsia"/>
          <w:kern w:val="21"/>
          <w:szCs w:val="21"/>
        </w:rPr>
        <w:t>辅料</w:t>
      </w:r>
      <w:r w:rsidR="00F119B6">
        <w:rPr>
          <w:rFonts w:hint="eastAsia"/>
          <w:kern w:val="21"/>
          <w:szCs w:val="21"/>
        </w:rPr>
        <w:t>，</w:t>
      </w:r>
      <w:r w:rsidR="003738EA">
        <w:rPr>
          <w:rFonts w:hint="eastAsia"/>
          <w:kern w:val="21"/>
          <w:szCs w:val="21"/>
        </w:rPr>
        <w:t>经</w:t>
      </w:r>
      <w:r w:rsidR="00815D5D">
        <w:rPr>
          <w:rFonts w:hint="eastAsia"/>
          <w:kern w:val="21"/>
          <w:szCs w:val="21"/>
        </w:rPr>
        <w:t>前处理、</w:t>
      </w:r>
      <w:r w:rsidR="003738EA">
        <w:rPr>
          <w:rFonts w:hint="eastAsia"/>
          <w:kern w:val="21"/>
          <w:szCs w:val="21"/>
        </w:rPr>
        <w:t>配料、和面、</w:t>
      </w:r>
      <w:r w:rsidR="008C6DF9">
        <w:rPr>
          <w:rFonts w:hint="eastAsia"/>
          <w:kern w:val="21"/>
          <w:szCs w:val="21"/>
        </w:rPr>
        <w:t>熟</w:t>
      </w:r>
      <w:r w:rsidR="003738EA">
        <w:rPr>
          <w:rFonts w:hint="eastAsia"/>
          <w:kern w:val="21"/>
          <w:szCs w:val="21"/>
        </w:rPr>
        <w:t>化、压延</w:t>
      </w:r>
      <w:r w:rsidR="008C6DF9">
        <w:rPr>
          <w:rFonts w:hint="eastAsia"/>
          <w:kern w:val="21"/>
          <w:szCs w:val="21"/>
        </w:rPr>
        <w:t>、</w:t>
      </w:r>
      <w:r w:rsidR="003738EA">
        <w:rPr>
          <w:rFonts w:hint="eastAsia"/>
          <w:kern w:val="21"/>
          <w:szCs w:val="21"/>
        </w:rPr>
        <w:t>切条、</w:t>
      </w:r>
      <w:r w:rsidR="008C6DF9">
        <w:rPr>
          <w:rFonts w:hint="eastAsia"/>
          <w:kern w:val="21"/>
          <w:szCs w:val="21"/>
        </w:rPr>
        <w:t>晾晒</w:t>
      </w:r>
      <w:r w:rsidR="00077366">
        <w:rPr>
          <w:rFonts w:hint="eastAsia"/>
          <w:kern w:val="21"/>
          <w:szCs w:val="21"/>
        </w:rPr>
        <w:t>或烘干</w:t>
      </w:r>
      <w:r w:rsidR="003738EA">
        <w:rPr>
          <w:rFonts w:hint="eastAsia"/>
          <w:kern w:val="21"/>
          <w:szCs w:val="21"/>
        </w:rPr>
        <w:t>、截断、包装</w:t>
      </w:r>
      <w:r w:rsidR="008C6DF9">
        <w:rPr>
          <w:rFonts w:hint="eastAsia"/>
          <w:kern w:val="21"/>
          <w:szCs w:val="21"/>
        </w:rPr>
        <w:t>加工而成的</w:t>
      </w:r>
      <w:r w:rsidR="00165C90">
        <w:rPr>
          <w:rFonts w:hint="eastAsia"/>
          <w:kern w:val="21"/>
          <w:szCs w:val="21"/>
        </w:rPr>
        <w:t>永斛源牌金钗石斛（</w:t>
      </w:r>
      <w:r w:rsidR="00937898">
        <w:rPr>
          <w:rFonts w:hint="eastAsia"/>
          <w:kern w:val="21"/>
          <w:szCs w:val="21"/>
        </w:rPr>
        <w:t>花/</w:t>
      </w:r>
      <w:r w:rsidR="00165C90">
        <w:rPr>
          <w:rFonts w:hint="eastAsia"/>
          <w:kern w:val="21"/>
          <w:szCs w:val="21"/>
        </w:rPr>
        <w:t>叶）花色挂面</w:t>
      </w:r>
      <w:r w:rsidR="008C6DF9">
        <w:rPr>
          <w:rFonts w:hint="eastAsia"/>
          <w:kern w:val="21"/>
          <w:szCs w:val="21"/>
        </w:rPr>
        <w:t>。</w:t>
      </w:r>
    </w:p>
    <w:p w:rsidR="008C6DF9" w:rsidRPr="00497597" w:rsidRDefault="00497597" w:rsidP="00C54A76">
      <w:pPr>
        <w:snapToGrid w:val="0"/>
        <w:spacing w:beforeLines="100" w:afterLines="100"/>
        <w:rPr>
          <w:rFonts w:ascii="黑体" w:eastAsia="黑体" w:hAnsi="黑体"/>
          <w:szCs w:val="21"/>
        </w:rPr>
      </w:pPr>
      <w:r>
        <w:rPr>
          <w:rFonts w:ascii="黑体" w:eastAsia="黑体" w:hAnsi="黑体" w:hint="eastAsia"/>
          <w:szCs w:val="21"/>
        </w:rPr>
        <w:t xml:space="preserve">2  </w:t>
      </w:r>
      <w:r w:rsidR="008C6DF9" w:rsidRPr="00497597">
        <w:rPr>
          <w:rFonts w:ascii="黑体" w:eastAsia="黑体" w:hAnsi="黑体" w:hint="eastAsia"/>
          <w:szCs w:val="21"/>
        </w:rPr>
        <w:t>规范性引用文件</w:t>
      </w:r>
    </w:p>
    <w:p w:rsidR="00703DF0" w:rsidRDefault="00703DF0" w:rsidP="00C01487">
      <w:pPr>
        <w:pStyle w:val="a9"/>
        <w:tabs>
          <w:tab w:val="center" w:pos="4201"/>
          <w:tab w:val="right" w:leader="dot" w:pos="9298"/>
        </w:tabs>
        <w:ind w:firstLineChars="195" w:firstLine="409"/>
        <w:rPr>
          <w:kern w:val="21"/>
          <w:szCs w:val="21"/>
        </w:rPr>
      </w:pPr>
      <w:bookmarkStart w:id="0" w:name="OLE_LINK3"/>
      <w:r w:rsidRPr="00703DF0">
        <w:rPr>
          <w:rFonts w:hint="eastAsia"/>
          <w:kern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C01487" w:rsidRDefault="00C01487" w:rsidP="00C01487">
      <w:pPr>
        <w:pStyle w:val="a9"/>
        <w:tabs>
          <w:tab w:val="center" w:pos="4201"/>
          <w:tab w:val="right" w:leader="dot" w:pos="9298"/>
        </w:tabs>
        <w:ind w:firstLineChars="195" w:firstLine="409"/>
        <w:rPr>
          <w:szCs w:val="21"/>
        </w:rPr>
      </w:pPr>
      <w:r>
        <w:rPr>
          <w:rFonts w:hint="eastAsia"/>
          <w:szCs w:val="21"/>
        </w:rPr>
        <w:t>GB/T 191  包装储运图示标志</w:t>
      </w:r>
    </w:p>
    <w:p w:rsidR="00077366" w:rsidRDefault="00077366" w:rsidP="00474A23">
      <w:pPr>
        <w:ind w:firstLineChars="200" w:firstLine="420"/>
      </w:pPr>
      <w:r w:rsidRPr="00815D5D">
        <w:t>GB/T 1355</w:t>
      </w:r>
      <w:r w:rsidRPr="00815D5D">
        <w:rPr>
          <w:rFonts w:hint="eastAsia"/>
        </w:rPr>
        <w:t xml:space="preserve">  小麦粉</w:t>
      </w:r>
    </w:p>
    <w:p w:rsidR="00E3268C" w:rsidRPr="00815D5D" w:rsidRDefault="00E3268C" w:rsidP="00474A23">
      <w:pPr>
        <w:ind w:firstLineChars="200" w:firstLine="420"/>
      </w:pPr>
      <w:r>
        <w:rPr>
          <w:rFonts w:hint="eastAsia"/>
        </w:rPr>
        <w:t>GB 2721  食品安全国家标准 食用盐</w:t>
      </w:r>
    </w:p>
    <w:bookmarkEnd w:id="0"/>
    <w:p w:rsidR="00C01487" w:rsidRDefault="00C01487" w:rsidP="00C01487">
      <w:pPr>
        <w:topLinePunct/>
        <w:ind w:firstLineChars="200" w:firstLine="420"/>
        <w:contextualSpacing/>
        <w:rPr>
          <w:kern w:val="21"/>
          <w:szCs w:val="21"/>
        </w:rPr>
      </w:pPr>
      <w:r>
        <w:rPr>
          <w:rFonts w:hint="eastAsia"/>
          <w:kern w:val="21"/>
          <w:szCs w:val="21"/>
        </w:rPr>
        <w:t xml:space="preserve">GB 2760  </w:t>
      </w:r>
      <w:r>
        <w:rPr>
          <w:rFonts w:hint="eastAsia"/>
        </w:rPr>
        <w:t xml:space="preserve">食品安全国家标准 </w:t>
      </w:r>
      <w:r>
        <w:rPr>
          <w:rFonts w:hint="eastAsia"/>
          <w:kern w:val="21"/>
          <w:szCs w:val="21"/>
        </w:rPr>
        <w:t>食品添加剂使用卫生标准</w:t>
      </w:r>
    </w:p>
    <w:p w:rsidR="00C01487" w:rsidRPr="00345D9B" w:rsidRDefault="00C01487" w:rsidP="00C01487">
      <w:pPr>
        <w:ind w:firstLine="408"/>
        <w:rPr>
          <w:kern w:val="21"/>
          <w:szCs w:val="21"/>
        </w:rPr>
      </w:pPr>
      <w:r w:rsidRPr="00E54DC9">
        <w:rPr>
          <w:rFonts w:hint="eastAsia"/>
          <w:kern w:val="21"/>
          <w:szCs w:val="21"/>
        </w:rPr>
        <w:t xml:space="preserve">GB 2762  </w:t>
      </w:r>
      <w:r w:rsidRPr="00E54DC9">
        <w:rPr>
          <w:rFonts w:cs="宋体" w:hint="eastAsia"/>
          <w:szCs w:val="21"/>
        </w:rPr>
        <w:t>食品安全国家标准</w:t>
      </w:r>
      <w:r>
        <w:rPr>
          <w:rFonts w:cs="宋体" w:hint="eastAsia"/>
          <w:szCs w:val="21"/>
        </w:rPr>
        <w:t xml:space="preserve"> 食品中污染物限量</w:t>
      </w:r>
    </w:p>
    <w:p w:rsidR="008C6DF9" w:rsidRDefault="008C6DF9" w:rsidP="00C01487">
      <w:pPr>
        <w:topLinePunct/>
        <w:ind w:firstLineChars="200" w:firstLine="420"/>
        <w:contextualSpacing/>
        <w:rPr>
          <w:kern w:val="21"/>
          <w:szCs w:val="21"/>
        </w:rPr>
      </w:pPr>
      <w:r>
        <w:rPr>
          <w:rFonts w:hint="eastAsia"/>
          <w:kern w:val="21"/>
          <w:szCs w:val="21"/>
        </w:rPr>
        <w:t>GB 5009.3  食品安全国家标准 食品中水分的测定方法</w:t>
      </w:r>
    </w:p>
    <w:p w:rsidR="00497597" w:rsidRDefault="00497597" w:rsidP="00497597">
      <w:pPr>
        <w:topLinePunct/>
        <w:ind w:firstLineChars="200" w:firstLine="420"/>
        <w:contextualSpacing/>
        <w:rPr>
          <w:kern w:val="21"/>
          <w:szCs w:val="21"/>
        </w:rPr>
      </w:pPr>
      <w:r>
        <w:rPr>
          <w:rFonts w:hint="eastAsia"/>
          <w:kern w:val="21"/>
          <w:szCs w:val="21"/>
        </w:rPr>
        <w:t xml:space="preserve">GB 5009.12  </w:t>
      </w:r>
      <w:r>
        <w:rPr>
          <w:rFonts w:hint="eastAsia"/>
        </w:rPr>
        <w:t xml:space="preserve">食品安全国家标准 </w:t>
      </w:r>
      <w:r>
        <w:rPr>
          <w:rFonts w:hint="eastAsia"/>
          <w:kern w:val="21"/>
          <w:szCs w:val="21"/>
        </w:rPr>
        <w:t>食品中铅的测定方法</w:t>
      </w:r>
    </w:p>
    <w:p w:rsidR="00C01487" w:rsidRPr="00B75B10" w:rsidRDefault="00C01487" w:rsidP="00C01487">
      <w:pPr>
        <w:topLinePunct/>
        <w:ind w:firstLineChars="200" w:firstLine="420"/>
        <w:contextualSpacing/>
        <w:rPr>
          <w:kern w:val="21"/>
          <w:szCs w:val="21"/>
        </w:rPr>
      </w:pPr>
      <w:r>
        <w:rPr>
          <w:rFonts w:hint="eastAsia"/>
          <w:kern w:val="21"/>
          <w:szCs w:val="21"/>
        </w:rPr>
        <w:t>GB 5009.239  食品安全国家标准 食品酸度的测定</w:t>
      </w:r>
    </w:p>
    <w:p w:rsidR="008C6DF9" w:rsidRDefault="008C6DF9">
      <w:pPr>
        <w:topLinePunct/>
        <w:ind w:firstLineChars="200" w:firstLine="420"/>
        <w:contextualSpacing/>
        <w:rPr>
          <w:kern w:val="21"/>
          <w:szCs w:val="21"/>
        </w:rPr>
      </w:pPr>
      <w:r>
        <w:rPr>
          <w:rFonts w:hint="eastAsia"/>
          <w:kern w:val="21"/>
          <w:szCs w:val="21"/>
        </w:rPr>
        <w:t>GB 5749  生活饮用水卫生标准</w:t>
      </w:r>
    </w:p>
    <w:p w:rsidR="00E3268C" w:rsidRDefault="00E3268C">
      <w:pPr>
        <w:topLinePunct/>
        <w:ind w:firstLineChars="200" w:firstLine="420"/>
        <w:contextualSpacing/>
        <w:rPr>
          <w:kern w:val="21"/>
          <w:szCs w:val="21"/>
        </w:rPr>
      </w:pPr>
      <w:r>
        <w:rPr>
          <w:rFonts w:hint="eastAsia"/>
          <w:kern w:val="21"/>
          <w:szCs w:val="21"/>
        </w:rPr>
        <w:t>GB 7096  食品安全国家标准 食用菌及其制品</w:t>
      </w:r>
    </w:p>
    <w:p w:rsidR="008C6DF9" w:rsidRDefault="008C6DF9">
      <w:pPr>
        <w:topLinePunct/>
        <w:ind w:firstLineChars="200" w:firstLine="420"/>
        <w:contextualSpacing/>
        <w:rPr>
          <w:kern w:val="21"/>
          <w:szCs w:val="21"/>
        </w:rPr>
      </w:pPr>
      <w:r>
        <w:rPr>
          <w:rFonts w:hint="eastAsia"/>
          <w:kern w:val="21"/>
          <w:szCs w:val="21"/>
        </w:rPr>
        <w:t>GB 7718  食品安全国家标准 预包装食品标签通则</w:t>
      </w:r>
    </w:p>
    <w:p w:rsidR="008C6DF9" w:rsidRDefault="008C6DF9">
      <w:pPr>
        <w:ind w:firstLineChars="200" w:firstLine="420"/>
        <w:contextualSpacing/>
        <w:rPr>
          <w:kern w:val="21"/>
          <w:szCs w:val="21"/>
        </w:rPr>
      </w:pPr>
      <w:r>
        <w:rPr>
          <w:rFonts w:hint="eastAsia"/>
          <w:kern w:val="21"/>
          <w:szCs w:val="21"/>
        </w:rPr>
        <w:t>GB 14881  食品安全国家标准 食品生产通用卫生规范</w:t>
      </w:r>
    </w:p>
    <w:p w:rsidR="008C6DF9" w:rsidRDefault="008C6DF9">
      <w:pPr>
        <w:tabs>
          <w:tab w:val="left" w:pos="-420"/>
        </w:tabs>
        <w:ind w:firstLineChars="200" w:firstLine="420"/>
        <w:rPr>
          <w:kern w:val="21"/>
          <w:szCs w:val="21"/>
        </w:rPr>
      </w:pPr>
      <w:r>
        <w:rPr>
          <w:rFonts w:cs="宋体" w:hint="eastAsia"/>
        </w:rPr>
        <w:t>GB 28050  食品安全国家标准 预包装食品营养标签通则</w:t>
      </w:r>
    </w:p>
    <w:p w:rsidR="00E3268C" w:rsidRDefault="00E3268C" w:rsidP="00E3268C">
      <w:pPr>
        <w:ind w:left="900" w:hanging="500"/>
        <w:rPr>
          <w:szCs w:val="21"/>
        </w:rPr>
      </w:pPr>
      <w:r w:rsidRPr="00365C2B">
        <w:rPr>
          <w:szCs w:val="21"/>
        </w:rPr>
        <w:t xml:space="preserve">DBS52/ 049 </w:t>
      </w:r>
      <w:r>
        <w:rPr>
          <w:rFonts w:hint="eastAsia"/>
          <w:szCs w:val="21"/>
        </w:rPr>
        <w:t xml:space="preserve"> </w:t>
      </w:r>
      <w:r w:rsidRPr="00365C2B">
        <w:rPr>
          <w:szCs w:val="21"/>
        </w:rPr>
        <w:t>食品安全地方标准 金钗石斛花（干制品）</w:t>
      </w:r>
    </w:p>
    <w:p w:rsidR="00E3268C" w:rsidRDefault="00E3268C" w:rsidP="00E3268C">
      <w:pPr>
        <w:ind w:left="900" w:hanging="500"/>
        <w:rPr>
          <w:szCs w:val="21"/>
        </w:rPr>
      </w:pPr>
      <w:r w:rsidRPr="00365C2B">
        <w:rPr>
          <w:szCs w:val="21"/>
        </w:rPr>
        <w:t>DBS52/ 050</w:t>
      </w:r>
      <w:r>
        <w:rPr>
          <w:rFonts w:hint="eastAsia"/>
          <w:szCs w:val="21"/>
        </w:rPr>
        <w:t xml:space="preserve"> </w:t>
      </w:r>
      <w:r w:rsidRPr="00365C2B">
        <w:rPr>
          <w:szCs w:val="21"/>
        </w:rPr>
        <w:t xml:space="preserve"> 食品安全地方标准 金钗石斛叶（干制品）</w:t>
      </w:r>
    </w:p>
    <w:p w:rsidR="00E3268C" w:rsidRPr="00365C2B" w:rsidRDefault="00E3268C" w:rsidP="00E3268C">
      <w:pPr>
        <w:ind w:left="900" w:hanging="500"/>
        <w:rPr>
          <w:szCs w:val="21"/>
        </w:rPr>
      </w:pPr>
      <w:r>
        <w:rPr>
          <w:rFonts w:hint="eastAsia"/>
          <w:szCs w:val="21"/>
        </w:rPr>
        <w:t>NY/T 836  竹荪</w:t>
      </w:r>
    </w:p>
    <w:p w:rsidR="00E3268C" w:rsidRDefault="00E3268C" w:rsidP="00E3268C">
      <w:pPr>
        <w:ind w:left="900" w:hanging="500"/>
        <w:rPr>
          <w:szCs w:val="21"/>
        </w:rPr>
      </w:pPr>
      <w:r>
        <w:rPr>
          <w:rFonts w:hint="eastAsia"/>
          <w:szCs w:val="21"/>
        </w:rPr>
        <w:t>JJF 1070  定量包装商品净含量计量检验规则</w:t>
      </w:r>
    </w:p>
    <w:p w:rsidR="009B58EF" w:rsidRDefault="00AF751C" w:rsidP="001D021A">
      <w:pPr>
        <w:ind w:firstLineChars="200" w:firstLine="420"/>
        <w:contextualSpacing/>
        <w:rPr>
          <w:rFonts w:cs="宋体"/>
          <w:kern w:val="21"/>
          <w:szCs w:val="21"/>
        </w:rPr>
      </w:pPr>
      <w:r>
        <w:rPr>
          <w:rFonts w:cs="宋体" w:hint="eastAsia"/>
          <w:kern w:val="21"/>
          <w:szCs w:val="21"/>
        </w:rPr>
        <w:t>LS/T 3212</w:t>
      </w:r>
      <w:r w:rsidR="008C6DF9">
        <w:rPr>
          <w:rFonts w:cs="宋体" w:hint="eastAsia"/>
          <w:kern w:val="21"/>
          <w:szCs w:val="21"/>
        </w:rPr>
        <w:t xml:space="preserve">  挂面</w:t>
      </w:r>
    </w:p>
    <w:p w:rsidR="00497597" w:rsidRDefault="00C01487" w:rsidP="00497597">
      <w:pPr>
        <w:ind w:firstLineChars="200" w:firstLine="420"/>
        <w:contextualSpacing/>
        <w:rPr>
          <w:rFonts w:cs="宋体"/>
          <w:kern w:val="21"/>
          <w:szCs w:val="21"/>
        </w:rPr>
      </w:pPr>
      <w:r>
        <w:rPr>
          <w:rFonts w:cs="宋体" w:hint="eastAsia"/>
          <w:kern w:val="21"/>
          <w:szCs w:val="21"/>
        </w:rPr>
        <w:t>原</w:t>
      </w:r>
      <w:r w:rsidR="008C6DF9">
        <w:rPr>
          <w:rFonts w:cs="宋体" w:hint="eastAsia"/>
          <w:kern w:val="21"/>
          <w:szCs w:val="21"/>
        </w:rPr>
        <w:t>国家质量监督检验检疫总局令第75号（2005）《定量包装商品计量监督管理办法》</w:t>
      </w:r>
    </w:p>
    <w:p w:rsidR="008C6DF9" w:rsidRPr="00497597" w:rsidRDefault="00497597" w:rsidP="00C54A76">
      <w:pPr>
        <w:spacing w:beforeLines="100" w:afterLines="100"/>
        <w:rPr>
          <w:rFonts w:ascii="黑体" w:eastAsia="黑体" w:hAnsi="黑体" w:cs="黑体"/>
        </w:rPr>
      </w:pPr>
      <w:r w:rsidRPr="00497597">
        <w:rPr>
          <w:rFonts w:ascii="黑体" w:eastAsia="黑体" w:hAnsi="黑体" w:cs="黑体" w:hint="eastAsia"/>
        </w:rPr>
        <w:t xml:space="preserve">3  </w:t>
      </w:r>
      <w:r w:rsidR="008C6DF9" w:rsidRPr="00497597">
        <w:rPr>
          <w:rFonts w:ascii="黑体" w:eastAsia="黑体" w:hAnsi="黑体" w:cs="黑体" w:hint="eastAsia"/>
        </w:rPr>
        <w:t>要求</w:t>
      </w:r>
    </w:p>
    <w:p w:rsidR="008C6DF9" w:rsidRDefault="008C6DF9" w:rsidP="00C54A76">
      <w:pPr>
        <w:spacing w:beforeLines="50" w:afterLines="50"/>
        <w:rPr>
          <w:rFonts w:ascii="黑体" w:eastAsia="黑体" w:hAnsi="黑体" w:cs="黑体"/>
        </w:rPr>
      </w:pPr>
      <w:r>
        <w:rPr>
          <w:rFonts w:ascii="黑体" w:eastAsia="黑体" w:hAnsi="黑体" w:cs="黑体" w:hint="eastAsia"/>
        </w:rPr>
        <w:t xml:space="preserve">3.1  </w:t>
      </w:r>
      <w:r w:rsidR="002B6690">
        <w:rPr>
          <w:rFonts w:ascii="黑体" w:eastAsia="黑体" w:hAnsi="黑体" w:cs="黑体" w:hint="eastAsia"/>
        </w:rPr>
        <w:t>原料</w:t>
      </w:r>
    </w:p>
    <w:p w:rsidR="008C6DF9" w:rsidRDefault="008C6DF9" w:rsidP="00C54A76">
      <w:pPr>
        <w:spacing w:beforeLines="50" w:afterLines="50"/>
        <w:rPr>
          <w:rFonts w:ascii="黑体" w:eastAsia="黑体" w:hAnsi="黑体" w:cs="黑体"/>
        </w:rPr>
      </w:pPr>
      <w:r>
        <w:rPr>
          <w:rFonts w:ascii="黑体" w:eastAsia="黑体" w:hAnsi="黑体" w:cs="黑体" w:hint="eastAsia"/>
        </w:rPr>
        <w:t>3.1.1  生产用水</w:t>
      </w:r>
    </w:p>
    <w:p w:rsidR="008C6DF9" w:rsidRDefault="008C6DF9">
      <w:r>
        <w:rPr>
          <w:rFonts w:hint="eastAsia"/>
        </w:rPr>
        <w:t xml:space="preserve">    应符合GB 5749的规定。</w:t>
      </w:r>
    </w:p>
    <w:p w:rsidR="00F119B6" w:rsidRDefault="00F119B6" w:rsidP="00C54A76">
      <w:pPr>
        <w:pStyle w:val="a9"/>
        <w:spacing w:beforeLines="50" w:afterLines="50"/>
        <w:ind w:firstLineChars="0" w:firstLine="0"/>
        <w:rPr>
          <w:rFonts w:ascii="黑体" w:eastAsia="黑体" w:hAnsi="黑体" w:cs="黑体"/>
        </w:rPr>
      </w:pPr>
      <w:r>
        <w:rPr>
          <w:rFonts w:ascii="黑体" w:eastAsia="黑体" w:hAnsi="黑体" w:cs="黑体" w:hint="eastAsia"/>
        </w:rPr>
        <w:t>3.1.2  小麦粉</w:t>
      </w:r>
    </w:p>
    <w:p w:rsidR="00F119B6" w:rsidRPr="00A42C0A" w:rsidRDefault="00F119B6" w:rsidP="00F119B6">
      <w:pPr>
        <w:ind w:firstLineChars="200" w:firstLine="420"/>
      </w:pPr>
      <w:r w:rsidRPr="00A42C0A">
        <w:rPr>
          <w:rFonts w:hint="eastAsia"/>
        </w:rPr>
        <w:t>应符合</w:t>
      </w:r>
      <w:r w:rsidRPr="00A42C0A">
        <w:t>GB/T 1355的规定</w:t>
      </w:r>
      <w:r w:rsidRPr="00A42C0A">
        <w:rPr>
          <w:rFonts w:hint="eastAsia"/>
        </w:rPr>
        <w:t>。</w:t>
      </w:r>
    </w:p>
    <w:p w:rsidR="00E3268C" w:rsidRDefault="00E3268C" w:rsidP="00E3268C">
      <w:pPr>
        <w:pStyle w:val="aa"/>
        <w:tabs>
          <w:tab w:val="clear" w:pos="480"/>
        </w:tabs>
        <w:spacing w:before="120" w:after="120"/>
        <w:rPr>
          <w:rFonts w:hAnsi="黑体" w:cs="黑体"/>
        </w:rPr>
      </w:pPr>
      <w:r>
        <w:rPr>
          <w:rFonts w:hAnsi="黑体" w:cs="黑体" w:hint="eastAsia"/>
        </w:rPr>
        <w:t>3.1.3  金钗石斛花</w:t>
      </w:r>
    </w:p>
    <w:p w:rsidR="00E3268C" w:rsidRDefault="00E3268C" w:rsidP="00E3268C">
      <w:pPr>
        <w:pStyle w:val="a9"/>
        <w:ind w:firstLine="420"/>
        <w:rPr>
          <w:szCs w:val="21"/>
        </w:rPr>
      </w:pPr>
      <w:r>
        <w:rPr>
          <w:rFonts w:hint="eastAsia"/>
          <w:szCs w:val="21"/>
        </w:rPr>
        <w:t>应符合</w:t>
      </w:r>
      <w:r w:rsidRPr="00365C2B">
        <w:rPr>
          <w:szCs w:val="21"/>
        </w:rPr>
        <w:t>DBS52/ 049</w:t>
      </w:r>
      <w:r>
        <w:rPr>
          <w:szCs w:val="21"/>
        </w:rPr>
        <w:t>的</w:t>
      </w:r>
      <w:r>
        <w:rPr>
          <w:rFonts w:hint="eastAsia"/>
          <w:szCs w:val="21"/>
        </w:rPr>
        <w:t>规定。</w:t>
      </w:r>
    </w:p>
    <w:p w:rsidR="00481EEF" w:rsidRDefault="00481EEF" w:rsidP="00E3268C">
      <w:pPr>
        <w:pStyle w:val="a9"/>
        <w:ind w:firstLine="420"/>
      </w:pPr>
    </w:p>
    <w:p w:rsidR="00E3268C" w:rsidRDefault="00E3268C" w:rsidP="00E3268C">
      <w:pPr>
        <w:pStyle w:val="aa"/>
        <w:tabs>
          <w:tab w:val="clear" w:pos="480"/>
        </w:tabs>
        <w:spacing w:before="120" w:after="120"/>
        <w:rPr>
          <w:rFonts w:hAnsi="黑体" w:cs="黑体"/>
        </w:rPr>
      </w:pPr>
      <w:r>
        <w:rPr>
          <w:rFonts w:hAnsi="黑体" w:cs="黑体" w:hint="eastAsia"/>
        </w:rPr>
        <w:lastRenderedPageBreak/>
        <w:t>3.1.4  金钗石斛叶</w:t>
      </w:r>
    </w:p>
    <w:p w:rsidR="00E3268C" w:rsidRDefault="00E3268C" w:rsidP="00E3268C">
      <w:pPr>
        <w:pStyle w:val="a9"/>
        <w:ind w:firstLineChars="193" w:firstLine="405"/>
        <w:rPr>
          <w:szCs w:val="21"/>
        </w:rPr>
      </w:pPr>
      <w:r>
        <w:rPr>
          <w:rFonts w:hint="eastAsia"/>
          <w:szCs w:val="21"/>
        </w:rPr>
        <w:t>应符合</w:t>
      </w:r>
      <w:r w:rsidRPr="00365C2B">
        <w:rPr>
          <w:szCs w:val="21"/>
        </w:rPr>
        <w:t>DBS52/ 050</w:t>
      </w:r>
      <w:r>
        <w:rPr>
          <w:szCs w:val="21"/>
        </w:rPr>
        <w:t>的</w:t>
      </w:r>
      <w:r>
        <w:rPr>
          <w:rFonts w:hint="eastAsia"/>
          <w:szCs w:val="21"/>
        </w:rPr>
        <w:t>规定。</w:t>
      </w:r>
    </w:p>
    <w:p w:rsidR="00F119B6" w:rsidRDefault="00F119B6" w:rsidP="00C54A76">
      <w:pPr>
        <w:pStyle w:val="a9"/>
        <w:spacing w:beforeLines="50" w:afterLines="50"/>
        <w:ind w:firstLineChars="0" w:firstLine="0"/>
        <w:rPr>
          <w:rFonts w:ascii="黑体" w:eastAsia="黑体" w:hAnsi="黑体" w:cs="黑体"/>
        </w:rPr>
      </w:pPr>
      <w:r>
        <w:rPr>
          <w:rFonts w:ascii="黑体" w:eastAsia="黑体" w:hAnsi="黑体" w:cs="黑体" w:hint="eastAsia"/>
        </w:rPr>
        <w:t xml:space="preserve">3.1.5  </w:t>
      </w:r>
      <w:r w:rsidR="00E3268C">
        <w:rPr>
          <w:rFonts w:ascii="黑体" w:eastAsia="黑体" w:hAnsi="黑体" w:cs="黑体" w:hint="eastAsia"/>
        </w:rPr>
        <w:t>竹荪</w:t>
      </w:r>
    </w:p>
    <w:p w:rsidR="00F119B6" w:rsidRPr="00A42C0A" w:rsidRDefault="00F119B6" w:rsidP="00F119B6">
      <w:pPr>
        <w:ind w:firstLineChars="200" w:firstLine="420"/>
      </w:pPr>
      <w:r w:rsidRPr="00A42C0A">
        <w:rPr>
          <w:rFonts w:hint="eastAsia"/>
        </w:rPr>
        <w:t>应符合</w:t>
      </w:r>
      <w:r w:rsidR="00E3268C">
        <w:rPr>
          <w:rFonts w:hint="eastAsia"/>
          <w:szCs w:val="21"/>
        </w:rPr>
        <w:t>NY/T 836</w:t>
      </w:r>
      <w:r w:rsidRPr="00A42C0A">
        <w:t>的规定</w:t>
      </w:r>
      <w:r w:rsidRPr="00A42C0A">
        <w:rPr>
          <w:rFonts w:hint="eastAsia"/>
        </w:rPr>
        <w:t>。</w:t>
      </w:r>
    </w:p>
    <w:p w:rsidR="00F119B6" w:rsidRDefault="00F119B6" w:rsidP="00C54A76">
      <w:pPr>
        <w:pStyle w:val="a9"/>
        <w:spacing w:beforeLines="50" w:afterLines="50"/>
        <w:ind w:firstLineChars="0" w:firstLine="0"/>
        <w:rPr>
          <w:rFonts w:ascii="黑体" w:eastAsia="黑体" w:hAnsi="黑体" w:cs="黑体"/>
        </w:rPr>
      </w:pPr>
      <w:r>
        <w:rPr>
          <w:rFonts w:ascii="黑体" w:eastAsia="黑体" w:hAnsi="黑体" w:cs="黑体" w:hint="eastAsia"/>
        </w:rPr>
        <w:t>3.1.</w:t>
      </w:r>
      <w:r w:rsidR="001A30E3">
        <w:rPr>
          <w:rFonts w:ascii="黑体" w:eastAsia="黑体" w:hAnsi="黑体" w:cs="黑体" w:hint="eastAsia"/>
        </w:rPr>
        <w:t>6</w:t>
      </w:r>
      <w:r>
        <w:rPr>
          <w:rFonts w:ascii="黑体" w:eastAsia="黑体" w:hAnsi="黑体" w:cs="黑体" w:hint="eastAsia"/>
        </w:rPr>
        <w:t xml:space="preserve">  </w:t>
      </w:r>
      <w:r w:rsidR="00E3268C">
        <w:rPr>
          <w:rFonts w:ascii="黑体" w:eastAsia="黑体" w:hAnsi="黑体" w:cs="黑体" w:hint="eastAsia"/>
        </w:rPr>
        <w:t>赤松茸</w:t>
      </w:r>
    </w:p>
    <w:p w:rsidR="00F119B6" w:rsidRDefault="00F119B6" w:rsidP="00F119B6">
      <w:pPr>
        <w:ind w:firstLineChars="200" w:firstLine="420"/>
      </w:pPr>
      <w:r w:rsidRPr="00A42C0A">
        <w:rPr>
          <w:rFonts w:hint="eastAsia"/>
        </w:rPr>
        <w:t>应符合</w:t>
      </w:r>
      <w:r w:rsidR="00E3268C">
        <w:rPr>
          <w:rFonts w:hint="eastAsia"/>
          <w:kern w:val="21"/>
          <w:szCs w:val="21"/>
        </w:rPr>
        <w:t>GB 7096</w:t>
      </w:r>
      <w:r w:rsidRPr="00A42C0A">
        <w:t>的规定</w:t>
      </w:r>
      <w:r w:rsidRPr="00A42C0A">
        <w:rPr>
          <w:rFonts w:hint="eastAsia"/>
        </w:rPr>
        <w:t>。</w:t>
      </w:r>
    </w:p>
    <w:p w:rsidR="001D021A" w:rsidRDefault="001D021A" w:rsidP="00C54A76">
      <w:pPr>
        <w:pStyle w:val="a9"/>
        <w:spacing w:beforeLines="50" w:afterLines="50"/>
        <w:ind w:firstLineChars="0" w:firstLine="0"/>
        <w:rPr>
          <w:rFonts w:ascii="黑体" w:eastAsia="黑体" w:hAnsi="黑体" w:cs="黑体"/>
        </w:rPr>
      </w:pPr>
      <w:r w:rsidRPr="001D021A">
        <w:rPr>
          <w:rFonts w:ascii="黑体" w:eastAsia="黑体" w:hAnsi="黑体" w:cs="黑体" w:hint="eastAsia"/>
        </w:rPr>
        <w:t>3.1.</w:t>
      </w:r>
      <w:r w:rsidR="001A30E3">
        <w:rPr>
          <w:rFonts w:ascii="黑体" w:eastAsia="黑体" w:hAnsi="黑体" w:cs="黑体" w:hint="eastAsia"/>
        </w:rPr>
        <w:t>7</w:t>
      </w:r>
      <w:r w:rsidRPr="001D021A">
        <w:rPr>
          <w:rFonts w:ascii="黑体" w:eastAsia="黑体" w:hAnsi="黑体" w:cs="黑体" w:hint="eastAsia"/>
        </w:rPr>
        <w:t xml:space="preserve">  </w:t>
      </w:r>
      <w:r w:rsidR="00E3268C">
        <w:rPr>
          <w:rFonts w:ascii="黑体" w:eastAsia="黑体" w:hAnsi="黑体" w:cs="黑体" w:hint="eastAsia"/>
        </w:rPr>
        <w:t>食用盐</w:t>
      </w:r>
    </w:p>
    <w:p w:rsidR="001D021A" w:rsidRDefault="001D021A" w:rsidP="00646416">
      <w:pPr>
        <w:ind w:firstLineChars="200" w:firstLine="420"/>
      </w:pPr>
      <w:r w:rsidRPr="001D021A">
        <w:rPr>
          <w:rFonts w:hint="eastAsia"/>
        </w:rPr>
        <w:t>应符合</w:t>
      </w:r>
      <w:r>
        <w:rPr>
          <w:rFonts w:hint="eastAsia"/>
        </w:rPr>
        <w:t>GB</w:t>
      </w:r>
      <w:r w:rsidR="00E3268C">
        <w:rPr>
          <w:rFonts w:hint="eastAsia"/>
        </w:rPr>
        <w:t xml:space="preserve"> 2721</w:t>
      </w:r>
      <w:r w:rsidRPr="001D021A">
        <w:rPr>
          <w:rFonts w:hint="eastAsia"/>
        </w:rPr>
        <w:t>的规定。</w:t>
      </w:r>
    </w:p>
    <w:p w:rsidR="00B45DEE" w:rsidRDefault="00B45DEE" w:rsidP="00C54A76">
      <w:pPr>
        <w:pStyle w:val="a9"/>
        <w:spacing w:beforeLines="50" w:afterLines="50"/>
        <w:ind w:firstLineChars="0" w:firstLine="0"/>
        <w:rPr>
          <w:rFonts w:ascii="黑体" w:eastAsia="黑体" w:hAnsi="黑体" w:cs="黑体"/>
        </w:rPr>
      </w:pPr>
      <w:r w:rsidRPr="001D021A">
        <w:rPr>
          <w:rFonts w:ascii="黑体" w:eastAsia="黑体" w:hAnsi="黑体" w:cs="黑体" w:hint="eastAsia"/>
        </w:rPr>
        <w:t>3</w:t>
      </w:r>
      <w:r>
        <w:rPr>
          <w:rFonts w:ascii="黑体" w:eastAsia="黑体" w:hAnsi="黑体" w:cs="黑体" w:hint="eastAsia"/>
        </w:rPr>
        <w:t>.1.</w:t>
      </w:r>
      <w:r w:rsidR="001A30E3">
        <w:rPr>
          <w:rFonts w:ascii="黑体" w:eastAsia="黑体" w:hAnsi="黑体" w:cs="黑体" w:hint="eastAsia"/>
        </w:rPr>
        <w:t>8</w:t>
      </w:r>
      <w:r>
        <w:rPr>
          <w:rFonts w:ascii="黑体" w:eastAsia="黑体" w:hAnsi="黑体" w:cs="黑体" w:hint="eastAsia"/>
        </w:rPr>
        <w:t xml:space="preserve">  其他原辅料</w:t>
      </w:r>
    </w:p>
    <w:p w:rsidR="00B45DEE" w:rsidRDefault="00B45DEE" w:rsidP="00B45DEE">
      <w:pPr>
        <w:pStyle w:val="a9"/>
        <w:ind w:firstLineChars="0" w:firstLine="420"/>
        <w:rPr>
          <w:color w:val="000000"/>
        </w:rPr>
      </w:pPr>
      <w:r>
        <w:rPr>
          <w:rFonts w:hint="eastAsia"/>
        </w:rPr>
        <w:t>应符合相应食品安全国家标准的规定</w:t>
      </w:r>
      <w:r>
        <w:rPr>
          <w:rFonts w:hint="eastAsia"/>
          <w:color w:val="000000"/>
        </w:rPr>
        <w:t>。</w:t>
      </w:r>
    </w:p>
    <w:p w:rsidR="008C6DF9" w:rsidRDefault="008E2B21" w:rsidP="00C54A76">
      <w:pPr>
        <w:spacing w:beforeLines="50" w:afterLines="50"/>
        <w:rPr>
          <w:rFonts w:ascii="黑体" w:eastAsia="黑体" w:hAnsi="黑体" w:cs="黑体"/>
        </w:rPr>
      </w:pPr>
      <w:r>
        <w:rPr>
          <w:rFonts w:ascii="黑体" w:eastAsia="黑体" w:hAnsi="黑体" w:cs="黑体" w:hint="eastAsia"/>
        </w:rPr>
        <w:t>3.</w:t>
      </w:r>
      <w:r w:rsidR="00E3268C">
        <w:rPr>
          <w:rFonts w:ascii="黑体" w:eastAsia="黑体" w:hAnsi="黑体" w:cs="黑体" w:hint="eastAsia"/>
        </w:rPr>
        <w:t>2</w:t>
      </w:r>
      <w:r>
        <w:rPr>
          <w:rFonts w:ascii="黑体" w:eastAsia="黑体" w:hAnsi="黑体" w:cs="黑体" w:hint="eastAsia"/>
        </w:rPr>
        <w:t xml:space="preserve">  </w:t>
      </w:r>
      <w:r w:rsidR="008C6DF9">
        <w:rPr>
          <w:rFonts w:ascii="黑体" w:eastAsia="黑体" w:hAnsi="黑体" w:cs="黑体" w:hint="eastAsia"/>
        </w:rPr>
        <w:t>感官指标</w:t>
      </w:r>
    </w:p>
    <w:p w:rsidR="00E44BB9" w:rsidRPr="00E44BB9" w:rsidRDefault="008C6DF9" w:rsidP="00A42C0A">
      <w:pPr>
        <w:ind w:firstLine="408"/>
      </w:pPr>
      <w:r>
        <w:rPr>
          <w:rFonts w:hint="eastAsia"/>
        </w:rPr>
        <w:t>应符合表1的规定。</w:t>
      </w:r>
    </w:p>
    <w:p w:rsidR="008C6DF9" w:rsidRDefault="008C6DF9" w:rsidP="00C54A76">
      <w:pPr>
        <w:spacing w:beforeLines="50" w:afterLines="50"/>
        <w:jc w:val="center"/>
        <w:rPr>
          <w:rFonts w:ascii="黑体" w:eastAsia="黑体" w:hAnsi="黑体" w:cs="黑体"/>
        </w:rPr>
      </w:pPr>
      <w:r>
        <w:rPr>
          <w:rFonts w:ascii="黑体" w:eastAsia="黑体" w:hAnsi="黑体" w:cs="黑体" w:hint="eastAsia"/>
        </w:rPr>
        <w:t>表1  感官指标</w:t>
      </w:r>
    </w:p>
    <w:tbl>
      <w:tblPr>
        <w:tblW w:w="0" w:type="auto"/>
        <w:jc w:val="center"/>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9"/>
        <w:gridCol w:w="4400"/>
        <w:gridCol w:w="2693"/>
      </w:tblGrid>
      <w:tr w:rsidR="008C6DF9" w:rsidTr="00481EEF">
        <w:trPr>
          <w:trHeight w:val="369"/>
          <w:jc w:val="center"/>
        </w:trPr>
        <w:tc>
          <w:tcPr>
            <w:tcW w:w="1979" w:type="dxa"/>
            <w:vAlign w:val="center"/>
          </w:tcPr>
          <w:p w:rsidR="008C6DF9" w:rsidRDefault="008C6DF9" w:rsidP="008E2B21">
            <w:pPr>
              <w:contextualSpacing/>
              <w:jc w:val="center"/>
              <w:rPr>
                <w:kern w:val="21"/>
                <w:sz w:val="18"/>
                <w:szCs w:val="18"/>
              </w:rPr>
            </w:pPr>
            <w:r>
              <w:rPr>
                <w:rFonts w:hint="eastAsia"/>
                <w:kern w:val="21"/>
                <w:sz w:val="18"/>
                <w:szCs w:val="18"/>
              </w:rPr>
              <w:t>项   目</w:t>
            </w:r>
          </w:p>
        </w:tc>
        <w:tc>
          <w:tcPr>
            <w:tcW w:w="4400" w:type="dxa"/>
            <w:vAlign w:val="center"/>
          </w:tcPr>
          <w:p w:rsidR="008C6DF9" w:rsidRDefault="008C6DF9">
            <w:pPr>
              <w:contextualSpacing/>
              <w:jc w:val="center"/>
              <w:rPr>
                <w:kern w:val="21"/>
                <w:sz w:val="18"/>
                <w:szCs w:val="18"/>
              </w:rPr>
            </w:pPr>
            <w:r>
              <w:rPr>
                <w:rFonts w:hint="eastAsia"/>
                <w:kern w:val="21"/>
                <w:sz w:val="18"/>
                <w:szCs w:val="18"/>
              </w:rPr>
              <w:t>要   求</w:t>
            </w:r>
          </w:p>
        </w:tc>
        <w:tc>
          <w:tcPr>
            <w:tcW w:w="2693" w:type="dxa"/>
            <w:vAlign w:val="center"/>
          </w:tcPr>
          <w:p w:rsidR="008C6DF9" w:rsidRDefault="00F4445A">
            <w:pPr>
              <w:contextualSpacing/>
              <w:jc w:val="center"/>
              <w:rPr>
                <w:kern w:val="21"/>
                <w:sz w:val="18"/>
                <w:szCs w:val="18"/>
              </w:rPr>
            </w:pPr>
            <w:r>
              <w:rPr>
                <w:rFonts w:hint="eastAsia"/>
                <w:kern w:val="21"/>
                <w:sz w:val="18"/>
                <w:szCs w:val="18"/>
              </w:rPr>
              <w:t>检验</w:t>
            </w:r>
            <w:r w:rsidR="008C6DF9">
              <w:rPr>
                <w:rFonts w:hint="eastAsia"/>
                <w:kern w:val="21"/>
                <w:sz w:val="18"/>
                <w:szCs w:val="18"/>
              </w:rPr>
              <w:t>方法</w:t>
            </w:r>
          </w:p>
        </w:tc>
      </w:tr>
      <w:tr w:rsidR="008C6DF9" w:rsidTr="00481EEF">
        <w:trPr>
          <w:trHeight w:val="369"/>
          <w:jc w:val="center"/>
        </w:trPr>
        <w:tc>
          <w:tcPr>
            <w:tcW w:w="1979" w:type="dxa"/>
            <w:vAlign w:val="center"/>
          </w:tcPr>
          <w:p w:rsidR="008C6DF9" w:rsidRDefault="008C6DF9">
            <w:pPr>
              <w:contextualSpacing/>
              <w:jc w:val="center"/>
              <w:rPr>
                <w:kern w:val="21"/>
                <w:sz w:val="18"/>
                <w:szCs w:val="18"/>
              </w:rPr>
            </w:pPr>
            <w:r>
              <w:rPr>
                <w:rFonts w:hint="eastAsia"/>
                <w:kern w:val="21"/>
                <w:sz w:val="18"/>
                <w:szCs w:val="18"/>
              </w:rPr>
              <w:t>色  泽</w:t>
            </w:r>
          </w:p>
        </w:tc>
        <w:tc>
          <w:tcPr>
            <w:tcW w:w="4400" w:type="dxa"/>
            <w:vAlign w:val="center"/>
          </w:tcPr>
          <w:p w:rsidR="008C6DF9" w:rsidRDefault="008C6DF9" w:rsidP="0049499C">
            <w:pPr>
              <w:contextualSpacing/>
              <w:jc w:val="center"/>
              <w:rPr>
                <w:kern w:val="21"/>
                <w:sz w:val="18"/>
                <w:szCs w:val="18"/>
              </w:rPr>
            </w:pPr>
            <w:r>
              <w:rPr>
                <w:rFonts w:hint="eastAsia"/>
                <w:kern w:val="21"/>
                <w:sz w:val="18"/>
                <w:szCs w:val="18"/>
              </w:rPr>
              <w:t>具有</w:t>
            </w:r>
            <w:r w:rsidR="00937898">
              <w:rPr>
                <w:rFonts w:hint="eastAsia"/>
                <w:kern w:val="21"/>
                <w:sz w:val="18"/>
                <w:szCs w:val="18"/>
              </w:rPr>
              <w:t>相应</w:t>
            </w:r>
            <w:r>
              <w:rPr>
                <w:rFonts w:hint="eastAsia"/>
                <w:kern w:val="21"/>
                <w:sz w:val="18"/>
                <w:szCs w:val="18"/>
              </w:rPr>
              <w:t>品种应有的色泽，</w:t>
            </w:r>
            <w:r>
              <w:rPr>
                <w:rFonts w:cs="SimSun-Identity-H" w:hint="eastAsia"/>
                <w:kern w:val="0"/>
                <w:sz w:val="18"/>
                <w:szCs w:val="18"/>
              </w:rPr>
              <w:t>均匀一致</w:t>
            </w:r>
          </w:p>
        </w:tc>
        <w:tc>
          <w:tcPr>
            <w:tcW w:w="2693" w:type="dxa"/>
            <w:vMerge w:val="restart"/>
            <w:vAlign w:val="center"/>
          </w:tcPr>
          <w:p w:rsidR="008C6DF9" w:rsidRDefault="008C6DF9" w:rsidP="008E2B21">
            <w:pPr>
              <w:autoSpaceDE w:val="0"/>
              <w:autoSpaceDN w:val="0"/>
              <w:adjustRightInd w:val="0"/>
              <w:jc w:val="left"/>
              <w:rPr>
                <w:kern w:val="21"/>
                <w:sz w:val="18"/>
                <w:szCs w:val="18"/>
              </w:rPr>
            </w:pPr>
            <w:r>
              <w:rPr>
                <w:rFonts w:hint="eastAsia"/>
                <w:kern w:val="21"/>
                <w:sz w:val="18"/>
                <w:szCs w:val="18"/>
              </w:rPr>
              <w:t>将被测样品置于洁净的白瓷盘中，在自然光下用目测进行</w:t>
            </w:r>
            <w:r>
              <w:rPr>
                <w:rFonts w:cs="SimSun-Identity-H" w:hint="eastAsia"/>
                <w:kern w:val="0"/>
                <w:sz w:val="18"/>
                <w:szCs w:val="18"/>
              </w:rPr>
              <w:t>外观、杂质、色泽</w:t>
            </w:r>
            <w:r>
              <w:rPr>
                <w:rFonts w:hint="eastAsia"/>
                <w:kern w:val="21"/>
                <w:sz w:val="18"/>
                <w:szCs w:val="18"/>
              </w:rPr>
              <w:t>项目检验；用鼻嗅的方法进行气味的检测；</w:t>
            </w:r>
            <w:r>
              <w:rPr>
                <w:rFonts w:cs="SimSun-Identity-H" w:hint="eastAsia"/>
                <w:kern w:val="0"/>
                <w:sz w:val="18"/>
                <w:szCs w:val="18"/>
              </w:rPr>
              <w:t>烹调性需要熟化后口尝</w:t>
            </w:r>
          </w:p>
        </w:tc>
      </w:tr>
      <w:tr w:rsidR="008C6DF9" w:rsidTr="00481EEF">
        <w:trPr>
          <w:trHeight w:val="369"/>
          <w:jc w:val="center"/>
        </w:trPr>
        <w:tc>
          <w:tcPr>
            <w:tcW w:w="1979" w:type="dxa"/>
            <w:vAlign w:val="center"/>
          </w:tcPr>
          <w:p w:rsidR="008C6DF9" w:rsidRDefault="008C6DF9">
            <w:pPr>
              <w:contextualSpacing/>
              <w:jc w:val="center"/>
              <w:rPr>
                <w:kern w:val="21"/>
                <w:sz w:val="18"/>
                <w:szCs w:val="18"/>
              </w:rPr>
            </w:pPr>
            <w:r>
              <w:rPr>
                <w:rFonts w:hint="eastAsia"/>
                <w:kern w:val="21"/>
                <w:sz w:val="18"/>
                <w:szCs w:val="18"/>
              </w:rPr>
              <w:t>气  味</w:t>
            </w:r>
          </w:p>
        </w:tc>
        <w:tc>
          <w:tcPr>
            <w:tcW w:w="4400" w:type="dxa"/>
            <w:vAlign w:val="center"/>
          </w:tcPr>
          <w:p w:rsidR="008C6DF9" w:rsidRDefault="008C6DF9" w:rsidP="0049499C">
            <w:pPr>
              <w:contextualSpacing/>
              <w:jc w:val="center"/>
              <w:rPr>
                <w:kern w:val="21"/>
                <w:sz w:val="18"/>
                <w:szCs w:val="18"/>
              </w:rPr>
            </w:pPr>
            <w:r>
              <w:rPr>
                <w:rFonts w:hint="eastAsia"/>
                <w:kern w:val="21"/>
                <w:sz w:val="18"/>
                <w:szCs w:val="18"/>
              </w:rPr>
              <w:t>具有</w:t>
            </w:r>
            <w:r w:rsidR="00937898">
              <w:rPr>
                <w:rFonts w:hint="eastAsia"/>
                <w:kern w:val="21"/>
                <w:sz w:val="18"/>
                <w:szCs w:val="18"/>
              </w:rPr>
              <w:t>相应</w:t>
            </w:r>
            <w:r>
              <w:rPr>
                <w:rFonts w:hint="eastAsia"/>
                <w:kern w:val="21"/>
                <w:sz w:val="18"/>
                <w:szCs w:val="18"/>
              </w:rPr>
              <w:t>品种应有的气味，无霉味、酸味及其他异味</w:t>
            </w:r>
          </w:p>
        </w:tc>
        <w:tc>
          <w:tcPr>
            <w:tcW w:w="2693" w:type="dxa"/>
            <w:vMerge/>
            <w:vAlign w:val="center"/>
          </w:tcPr>
          <w:p w:rsidR="008C6DF9" w:rsidRDefault="008C6DF9">
            <w:pPr>
              <w:contextualSpacing/>
              <w:jc w:val="center"/>
              <w:rPr>
                <w:kern w:val="21"/>
                <w:sz w:val="18"/>
                <w:szCs w:val="18"/>
              </w:rPr>
            </w:pPr>
          </w:p>
        </w:tc>
      </w:tr>
      <w:tr w:rsidR="008C6DF9" w:rsidTr="00481EEF">
        <w:trPr>
          <w:trHeight w:val="369"/>
          <w:jc w:val="center"/>
        </w:trPr>
        <w:tc>
          <w:tcPr>
            <w:tcW w:w="1979" w:type="dxa"/>
            <w:vAlign w:val="center"/>
          </w:tcPr>
          <w:p w:rsidR="008C6DF9" w:rsidRDefault="008C6DF9">
            <w:pPr>
              <w:contextualSpacing/>
              <w:jc w:val="center"/>
              <w:rPr>
                <w:kern w:val="21"/>
                <w:sz w:val="18"/>
                <w:szCs w:val="18"/>
              </w:rPr>
            </w:pPr>
            <w:r>
              <w:rPr>
                <w:rFonts w:hint="eastAsia"/>
                <w:kern w:val="21"/>
                <w:sz w:val="18"/>
                <w:szCs w:val="18"/>
              </w:rPr>
              <w:t>外  观</w:t>
            </w:r>
          </w:p>
        </w:tc>
        <w:tc>
          <w:tcPr>
            <w:tcW w:w="4400" w:type="dxa"/>
            <w:vAlign w:val="center"/>
          </w:tcPr>
          <w:p w:rsidR="008C6DF9" w:rsidRDefault="008C6DF9" w:rsidP="0049499C">
            <w:pPr>
              <w:autoSpaceDE w:val="0"/>
              <w:autoSpaceDN w:val="0"/>
              <w:adjustRightInd w:val="0"/>
              <w:jc w:val="center"/>
              <w:rPr>
                <w:rFonts w:cs="SimSun-Identity-H"/>
                <w:kern w:val="0"/>
                <w:sz w:val="18"/>
                <w:szCs w:val="18"/>
              </w:rPr>
            </w:pPr>
            <w:r>
              <w:rPr>
                <w:rFonts w:cs="SimSun-Identity-H" w:hint="eastAsia"/>
                <w:kern w:val="0"/>
                <w:sz w:val="18"/>
                <w:szCs w:val="18"/>
              </w:rPr>
              <w:t>粗细均匀、整齐、形态良好</w:t>
            </w:r>
          </w:p>
        </w:tc>
        <w:tc>
          <w:tcPr>
            <w:tcW w:w="2693" w:type="dxa"/>
            <w:vMerge/>
            <w:vAlign w:val="center"/>
          </w:tcPr>
          <w:p w:rsidR="008C6DF9" w:rsidRDefault="008C6DF9">
            <w:pPr>
              <w:autoSpaceDE w:val="0"/>
              <w:autoSpaceDN w:val="0"/>
              <w:adjustRightInd w:val="0"/>
              <w:jc w:val="center"/>
              <w:rPr>
                <w:rFonts w:cs="SimSun-Identity-H"/>
                <w:kern w:val="0"/>
                <w:sz w:val="18"/>
                <w:szCs w:val="18"/>
              </w:rPr>
            </w:pPr>
          </w:p>
        </w:tc>
      </w:tr>
      <w:tr w:rsidR="008C6DF9" w:rsidTr="00481EEF">
        <w:trPr>
          <w:trHeight w:val="369"/>
          <w:jc w:val="center"/>
        </w:trPr>
        <w:tc>
          <w:tcPr>
            <w:tcW w:w="1979" w:type="dxa"/>
            <w:vAlign w:val="center"/>
          </w:tcPr>
          <w:p w:rsidR="008C6DF9" w:rsidRDefault="008C6DF9">
            <w:pPr>
              <w:contextualSpacing/>
              <w:jc w:val="center"/>
              <w:rPr>
                <w:kern w:val="21"/>
                <w:sz w:val="18"/>
                <w:szCs w:val="18"/>
              </w:rPr>
            </w:pPr>
            <w:r>
              <w:rPr>
                <w:rFonts w:cs="SimSun-Identity-H" w:hint="eastAsia"/>
                <w:kern w:val="0"/>
                <w:sz w:val="18"/>
                <w:szCs w:val="18"/>
              </w:rPr>
              <w:t>烹调性</w:t>
            </w:r>
          </w:p>
        </w:tc>
        <w:tc>
          <w:tcPr>
            <w:tcW w:w="4400" w:type="dxa"/>
            <w:vAlign w:val="center"/>
          </w:tcPr>
          <w:p w:rsidR="008C6DF9" w:rsidRDefault="008C6DF9" w:rsidP="0049499C">
            <w:pPr>
              <w:autoSpaceDE w:val="0"/>
              <w:autoSpaceDN w:val="0"/>
              <w:adjustRightInd w:val="0"/>
              <w:jc w:val="center"/>
              <w:rPr>
                <w:rFonts w:cs="SimSun-Identity-H"/>
                <w:kern w:val="0"/>
                <w:sz w:val="18"/>
                <w:szCs w:val="18"/>
              </w:rPr>
            </w:pPr>
            <w:r>
              <w:rPr>
                <w:rFonts w:cs="宋体" w:hint="eastAsia"/>
                <w:kern w:val="0"/>
                <w:sz w:val="18"/>
                <w:szCs w:val="18"/>
              </w:rPr>
              <w:t>煮熟后口感不粘，无牙碜，柔软爽口</w:t>
            </w:r>
          </w:p>
        </w:tc>
        <w:tc>
          <w:tcPr>
            <w:tcW w:w="2693" w:type="dxa"/>
            <w:vMerge/>
            <w:vAlign w:val="center"/>
          </w:tcPr>
          <w:p w:rsidR="008C6DF9" w:rsidRDefault="008C6DF9">
            <w:pPr>
              <w:autoSpaceDE w:val="0"/>
              <w:autoSpaceDN w:val="0"/>
              <w:adjustRightInd w:val="0"/>
              <w:jc w:val="center"/>
              <w:rPr>
                <w:rFonts w:cs="SimSun-Identity-H"/>
                <w:kern w:val="0"/>
                <w:sz w:val="18"/>
                <w:szCs w:val="18"/>
              </w:rPr>
            </w:pPr>
          </w:p>
        </w:tc>
      </w:tr>
      <w:tr w:rsidR="008C6DF9" w:rsidTr="00481EEF">
        <w:trPr>
          <w:trHeight w:val="369"/>
          <w:jc w:val="center"/>
        </w:trPr>
        <w:tc>
          <w:tcPr>
            <w:tcW w:w="1979" w:type="dxa"/>
            <w:vAlign w:val="center"/>
          </w:tcPr>
          <w:p w:rsidR="008C6DF9" w:rsidRDefault="008C6DF9">
            <w:pPr>
              <w:contextualSpacing/>
              <w:jc w:val="center"/>
              <w:rPr>
                <w:rFonts w:cs="SimSun-Identity-H"/>
                <w:kern w:val="0"/>
                <w:sz w:val="18"/>
                <w:szCs w:val="18"/>
              </w:rPr>
            </w:pPr>
            <w:r>
              <w:rPr>
                <w:rFonts w:cs="SimSun-Identity-H" w:hint="eastAsia"/>
                <w:kern w:val="0"/>
                <w:sz w:val="18"/>
                <w:szCs w:val="18"/>
              </w:rPr>
              <w:t>杂  质</w:t>
            </w:r>
          </w:p>
        </w:tc>
        <w:tc>
          <w:tcPr>
            <w:tcW w:w="4400" w:type="dxa"/>
            <w:vAlign w:val="center"/>
          </w:tcPr>
          <w:p w:rsidR="008C6DF9" w:rsidRDefault="008C6DF9" w:rsidP="0049499C">
            <w:pPr>
              <w:autoSpaceDE w:val="0"/>
              <w:autoSpaceDN w:val="0"/>
              <w:adjustRightInd w:val="0"/>
              <w:jc w:val="center"/>
              <w:rPr>
                <w:rFonts w:cs="宋体"/>
                <w:kern w:val="0"/>
                <w:sz w:val="18"/>
                <w:szCs w:val="18"/>
              </w:rPr>
            </w:pPr>
            <w:r>
              <w:rPr>
                <w:rFonts w:cs="宋体" w:hint="eastAsia"/>
                <w:kern w:val="0"/>
                <w:sz w:val="18"/>
                <w:szCs w:val="18"/>
              </w:rPr>
              <w:t>无</w:t>
            </w:r>
            <w:r w:rsidR="00F4445A">
              <w:rPr>
                <w:rFonts w:cs="宋体" w:hint="eastAsia"/>
                <w:kern w:val="0"/>
                <w:sz w:val="18"/>
                <w:szCs w:val="18"/>
              </w:rPr>
              <w:t>正常视力</w:t>
            </w:r>
            <w:r>
              <w:rPr>
                <w:rFonts w:cs="宋体" w:hint="eastAsia"/>
                <w:kern w:val="0"/>
                <w:sz w:val="18"/>
                <w:szCs w:val="18"/>
              </w:rPr>
              <w:t>可见</w:t>
            </w:r>
            <w:r w:rsidR="00F4445A">
              <w:rPr>
                <w:rFonts w:cs="宋体" w:hint="eastAsia"/>
                <w:kern w:val="0"/>
                <w:sz w:val="18"/>
                <w:szCs w:val="18"/>
              </w:rPr>
              <w:t>外来</w:t>
            </w:r>
            <w:r>
              <w:rPr>
                <w:rFonts w:cs="宋体" w:hint="eastAsia"/>
                <w:kern w:val="0"/>
                <w:sz w:val="18"/>
                <w:szCs w:val="18"/>
              </w:rPr>
              <w:t>杂质</w:t>
            </w:r>
          </w:p>
        </w:tc>
        <w:tc>
          <w:tcPr>
            <w:tcW w:w="2693" w:type="dxa"/>
            <w:vMerge/>
            <w:vAlign w:val="center"/>
          </w:tcPr>
          <w:p w:rsidR="008C6DF9" w:rsidRDefault="008C6DF9">
            <w:pPr>
              <w:autoSpaceDE w:val="0"/>
              <w:autoSpaceDN w:val="0"/>
              <w:adjustRightInd w:val="0"/>
              <w:jc w:val="center"/>
              <w:rPr>
                <w:rFonts w:cs="SimSun-Identity-H"/>
                <w:kern w:val="0"/>
                <w:sz w:val="18"/>
                <w:szCs w:val="18"/>
              </w:rPr>
            </w:pPr>
          </w:p>
        </w:tc>
      </w:tr>
    </w:tbl>
    <w:p w:rsidR="008C6DF9" w:rsidRDefault="008C6DF9" w:rsidP="00C54A76">
      <w:pPr>
        <w:spacing w:beforeLines="50" w:afterLines="50"/>
        <w:rPr>
          <w:rFonts w:ascii="黑体" w:eastAsia="黑体" w:hAnsi="黑体" w:cs="黑体"/>
        </w:rPr>
      </w:pPr>
      <w:r>
        <w:rPr>
          <w:rFonts w:ascii="黑体" w:eastAsia="黑体" w:hAnsi="黑体" w:cs="黑体" w:hint="eastAsia"/>
        </w:rPr>
        <w:t>3.</w:t>
      </w:r>
      <w:r w:rsidR="00E3268C">
        <w:rPr>
          <w:rFonts w:ascii="黑体" w:eastAsia="黑体" w:hAnsi="黑体" w:cs="黑体" w:hint="eastAsia"/>
        </w:rPr>
        <w:t>3</w:t>
      </w:r>
      <w:r>
        <w:rPr>
          <w:rFonts w:ascii="黑体" w:eastAsia="黑体" w:hAnsi="黑体" w:cs="黑体" w:hint="eastAsia"/>
        </w:rPr>
        <w:t xml:space="preserve">  理化指标</w:t>
      </w:r>
    </w:p>
    <w:p w:rsidR="008C6DF9" w:rsidRDefault="008C6DF9" w:rsidP="00B45DEE">
      <w:pPr>
        <w:ind w:firstLine="408"/>
      </w:pPr>
      <w:r>
        <w:rPr>
          <w:rFonts w:hint="eastAsia"/>
        </w:rPr>
        <w:t>应符合表2的规定。</w:t>
      </w:r>
    </w:p>
    <w:p w:rsidR="008C6DF9" w:rsidRDefault="008C6DF9" w:rsidP="00C54A76">
      <w:pPr>
        <w:spacing w:beforeLines="50" w:afterLines="50"/>
        <w:jc w:val="center"/>
        <w:rPr>
          <w:rFonts w:ascii="黑体" w:eastAsia="黑体" w:hAnsi="黑体" w:cs="黑体"/>
        </w:rPr>
      </w:pPr>
      <w:r>
        <w:rPr>
          <w:rFonts w:ascii="黑体" w:eastAsia="黑体" w:hAnsi="黑体" w:cs="黑体" w:hint="eastAsia"/>
        </w:rPr>
        <w:t>表2  理化指标</w:t>
      </w:r>
    </w:p>
    <w:tbl>
      <w:tblPr>
        <w:tblW w:w="0" w:type="auto"/>
        <w:jc w:val="center"/>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2"/>
        <w:gridCol w:w="2740"/>
        <w:gridCol w:w="2450"/>
      </w:tblGrid>
      <w:tr w:rsidR="008C6DF9" w:rsidTr="00481EEF">
        <w:trPr>
          <w:cantSplit/>
          <w:trHeight w:val="369"/>
          <w:jc w:val="center"/>
        </w:trPr>
        <w:tc>
          <w:tcPr>
            <w:tcW w:w="3882" w:type="dxa"/>
            <w:tcBorders>
              <w:left w:val="single" w:sz="4" w:space="0" w:color="auto"/>
            </w:tcBorders>
            <w:vAlign w:val="center"/>
          </w:tcPr>
          <w:p w:rsidR="008C6DF9" w:rsidRDefault="008C6DF9">
            <w:pPr>
              <w:contextualSpacing/>
              <w:jc w:val="center"/>
              <w:rPr>
                <w:kern w:val="21"/>
                <w:sz w:val="18"/>
                <w:szCs w:val="18"/>
              </w:rPr>
            </w:pPr>
            <w:r>
              <w:rPr>
                <w:rFonts w:hint="eastAsia"/>
                <w:kern w:val="21"/>
                <w:sz w:val="18"/>
                <w:szCs w:val="18"/>
              </w:rPr>
              <w:t>指    标</w:t>
            </w:r>
          </w:p>
        </w:tc>
        <w:tc>
          <w:tcPr>
            <w:tcW w:w="2740" w:type="dxa"/>
            <w:tcBorders>
              <w:right w:val="single" w:sz="4" w:space="0" w:color="auto"/>
            </w:tcBorders>
            <w:vAlign w:val="center"/>
          </w:tcPr>
          <w:p w:rsidR="008C6DF9" w:rsidRDefault="008C6DF9">
            <w:pPr>
              <w:contextualSpacing/>
              <w:jc w:val="center"/>
              <w:rPr>
                <w:kern w:val="21"/>
                <w:sz w:val="18"/>
                <w:szCs w:val="18"/>
              </w:rPr>
            </w:pPr>
            <w:r>
              <w:rPr>
                <w:rFonts w:hint="eastAsia"/>
                <w:kern w:val="21"/>
                <w:sz w:val="18"/>
                <w:szCs w:val="18"/>
              </w:rPr>
              <w:t>项     目</w:t>
            </w:r>
          </w:p>
        </w:tc>
        <w:tc>
          <w:tcPr>
            <w:tcW w:w="2450" w:type="dxa"/>
            <w:tcBorders>
              <w:right w:val="single" w:sz="4" w:space="0" w:color="auto"/>
            </w:tcBorders>
            <w:vAlign w:val="center"/>
          </w:tcPr>
          <w:p w:rsidR="008C6DF9" w:rsidRDefault="00E96457">
            <w:pPr>
              <w:contextualSpacing/>
              <w:jc w:val="center"/>
              <w:rPr>
                <w:kern w:val="21"/>
                <w:sz w:val="18"/>
                <w:szCs w:val="18"/>
              </w:rPr>
            </w:pPr>
            <w:r>
              <w:rPr>
                <w:rFonts w:hint="eastAsia"/>
                <w:kern w:val="21"/>
                <w:sz w:val="18"/>
                <w:szCs w:val="18"/>
              </w:rPr>
              <w:t>检验</w:t>
            </w:r>
            <w:r w:rsidR="008C6DF9">
              <w:rPr>
                <w:rFonts w:hint="eastAsia"/>
                <w:kern w:val="21"/>
                <w:sz w:val="18"/>
                <w:szCs w:val="18"/>
              </w:rPr>
              <w:t>方法</w:t>
            </w:r>
          </w:p>
        </w:tc>
      </w:tr>
      <w:tr w:rsidR="008C6DF9" w:rsidTr="00481EEF">
        <w:trPr>
          <w:cantSplit/>
          <w:trHeight w:val="369"/>
          <w:jc w:val="center"/>
        </w:trPr>
        <w:tc>
          <w:tcPr>
            <w:tcW w:w="3882" w:type="dxa"/>
            <w:tcBorders>
              <w:left w:val="single" w:sz="4" w:space="0" w:color="auto"/>
            </w:tcBorders>
            <w:vAlign w:val="center"/>
          </w:tcPr>
          <w:p w:rsidR="008C6DF9" w:rsidRPr="00ED6AEC" w:rsidRDefault="008C6DF9">
            <w:pPr>
              <w:contextualSpacing/>
              <w:rPr>
                <w:kern w:val="21"/>
                <w:sz w:val="18"/>
                <w:szCs w:val="18"/>
              </w:rPr>
            </w:pPr>
            <w:r w:rsidRPr="00ED6AEC">
              <w:rPr>
                <w:rFonts w:hint="eastAsia"/>
                <w:kern w:val="21"/>
                <w:sz w:val="18"/>
                <w:szCs w:val="18"/>
              </w:rPr>
              <w:t xml:space="preserve">水份/（%）                             </w:t>
            </w:r>
          </w:p>
        </w:tc>
        <w:tc>
          <w:tcPr>
            <w:tcW w:w="2740" w:type="dxa"/>
            <w:tcBorders>
              <w:right w:val="single" w:sz="4" w:space="0" w:color="auto"/>
            </w:tcBorders>
            <w:vAlign w:val="center"/>
          </w:tcPr>
          <w:p w:rsidR="008C6DF9" w:rsidRDefault="008C6DF9">
            <w:pPr>
              <w:contextualSpacing/>
              <w:jc w:val="center"/>
              <w:rPr>
                <w:kern w:val="21"/>
                <w:sz w:val="18"/>
                <w:szCs w:val="18"/>
              </w:rPr>
            </w:pPr>
            <w:r>
              <w:rPr>
                <w:rFonts w:hint="eastAsia"/>
                <w:kern w:val="21"/>
                <w:sz w:val="18"/>
                <w:szCs w:val="18"/>
              </w:rPr>
              <w:t>≤14.5</w:t>
            </w:r>
          </w:p>
        </w:tc>
        <w:tc>
          <w:tcPr>
            <w:tcW w:w="2450" w:type="dxa"/>
            <w:tcBorders>
              <w:right w:val="single" w:sz="4" w:space="0" w:color="auto"/>
            </w:tcBorders>
            <w:vAlign w:val="center"/>
          </w:tcPr>
          <w:p w:rsidR="008C6DF9" w:rsidRDefault="008C6DF9">
            <w:pPr>
              <w:contextualSpacing/>
              <w:jc w:val="center"/>
              <w:rPr>
                <w:kern w:val="21"/>
                <w:sz w:val="18"/>
                <w:szCs w:val="18"/>
              </w:rPr>
            </w:pPr>
            <w:r>
              <w:rPr>
                <w:rFonts w:cs="SimSun-Identity-H"/>
                <w:kern w:val="0"/>
                <w:sz w:val="18"/>
                <w:szCs w:val="18"/>
              </w:rPr>
              <w:t>GB 5009.3</w:t>
            </w:r>
          </w:p>
        </w:tc>
      </w:tr>
      <w:tr w:rsidR="008C6DF9" w:rsidTr="00481EEF">
        <w:trPr>
          <w:cantSplit/>
          <w:trHeight w:val="369"/>
          <w:jc w:val="center"/>
        </w:trPr>
        <w:tc>
          <w:tcPr>
            <w:tcW w:w="3882" w:type="dxa"/>
            <w:tcBorders>
              <w:left w:val="single" w:sz="4" w:space="0" w:color="auto"/>
            </w:tcBorders>
            <w:vAlign w:val="center"/>
          </w:tcPr>
          <w:p w:rsidR="008C6DF9" w:rsidRPr="00ED6AEC" w:rsidRDefault="008C6DF9">
            <w:pPr>
              <w:contextualSpacing/>
              <w:rPr>
                <w:kern w:val="21"/>
                <w:sz w:val="18"/>
                <w:szCs w:val="18"/>
              </w:rPr>
            </w:pPr>
            <w:r w:rsidRPr="00ED6AEC">
              <w:rPr>
                <w:rFonts w:hint="eastAsia"/>
                <w:kern w:val="21"/>
                <w:sz w:val="18"/>
                <w:szCs w:val="18"/>
              </w:rPr>
              <w:t>酸度（0.1mol/L，NaOH</w:t>
            </w:r>
            <w:r w:rsidRPr="00ED6AEC">
              <w:rPr>
                <w:kern w:val="21"/>
                <w:sz w:val="18"/>
                <w:szCs w:val="18"/>
              </w:rPr>
              <w:t>）</w:t>
            </w:r>
            <w:r w:rsidRPr="00ED6AEC">
              <w:rPr>
                <w:rFonts w:hint="eastAsia"/>
                <w:kern w:val="21"/>
                <w:sz w:val="18"/>
                <w:szCs w:val="18"/>
              </w:rPr>
              <w:t xml:space="preserve">/mL/10g       </w:t>
            </w:r>
          </w:p>
        </w:tc>
        <w:tc>
          <w:tcPr>
            <w:tcW w:w="2740" w:type="dxa"/>
            <w:tcBorders>
              <w:right w:val="single" w:sz="4" w:space="0" w:color="auto"/>
            </w:tcBorders>
            <w:vAlign w:val="center"/>
          </w:tcPr>
          <w:p w:rsidR="008C6DF9" w:rsidRDefault="008C6DF9" w:rsidP="000A696A">
            <w:pPr>
              <w:contextualSpacing/>
              <w:jc w:val="center"/>
              <w:rPr>
                <w:kern w:val="21"/>
                <w:sz w:val="18"/>
                <w:szCs w:val="18"/>
              </w:rPr>
            </w:pPr>
            <w:r>
              <w:rPr>
                <w:rFonts w:hint="eastAsia"/>
                <w:kern w:val="21"/>
                <w:sz w:val="18"/>
                <w:szCs w:val="18"/>
              </w:rPr>
              <w:t xml:space="preserve"> ≤</w:t>
            </w:r>
            <w:r w:rsidR="000A696A">
              <w:rPr>
                <w:rFonts w:hint="eastAsia"/>
                <w:kern w:val="21"/>
                <w:sz w:val="18"/>
                <w:szCs w:val="18"/>
              </w:rPr>
              <w:t>4</w:t>
            </w:r>
            <w:r>
              <w:rPr>
                <w:rFonts w:hint="eastAsia"/>
                <w:kern w:val="21"/>
                <w:sz w:val="18"/>
                <w:szCs w:val="18"/>
              </w:rPr>
              <w:t>.0</w:t>
            </w:r>
          </w:p>
        </w:tc>
        <w:tc>
          <w:tcPr>
            <w:tcW w:w="2450" w:type="dxa"/>
            <w:tcBorders>
              <w:right w:val="single" w:sz="4" w:space="0" w:color="auto"/>
            </w:tcBorders>
            <w:vAlign w:val="center"/>
          </w:tcPr>
          <w:p w:rsidR="008C6DF9" w:rsidRDefault="00F4445A">
            <w:pPr>
              <w:contextualSpacing/>
              <w:jc w:val="center"/>
              <w:rPr>
                <w:kern w:val="21"/>
                <w:sz w:val="18"/>
                <w:szCs w:val="18"/>
              </w:rPr>
            </w:pPr>
            <w:r>
              <w:rPr>
                <w:rFonts w:hint="eastAsia"/>
                <w:kern w:val="21"/>
                <w:sz w:val="18"/>
                <w:szCs w:val="18"/>
              </w:rPr>
              <w:t>GB 5009.239第一法</w:t>
            </w:r>
          </w:p>
        </w:tc>
      </w:tr>
      <w:tr w:rsidR="005F3F7D" w:rsidTr="00481EEF">
        <w:trPr>
          <w:cantSplit/>
          <w:trHeight w:val="369"/>
          <w:jc w:val="center"/>
        </w:trPr>
        <w:tc>
          <w:tcPr>
            <w:tcW w:w="3882" w:type="dxa"/>
            <w:tcBorders>
              <w:left w:val="single" w:sz="4" w:space="0" w:color="auto"/>
            </w:tcBorders>
            <w:vAlign w:val="center"/>
          </w:tcPr>
          <w:p w:rsidR="005F3F7D" w:rsidRPr="00ED6AEC" w:rsidRDefault="005F3F7D">
            <w:pPr>
              <w:contextualSpacing/>
              <w:rPr>
                <w:kern w:val="21"/>
                <w:sz w:val="18"/>
                <w:szCs w:val="18"/>
              </w:rPr>
            </w:pPr>
            <w:r w:rsidRPr="00ED6AEC">
              <w:rPr>
                <w:rFonts w:cs="SimSun-Identity-H" w:hint="eastAsia"/>
                <w:kern w:val="0"/>
                <w:sz w:val="18"/>
                <w:szCs w:val="18"/>
              </w:rPr>
              <w:t>熟断条率</w:t>
            </w:r>
            <w:r w:rsidRPr="00ED6AEC">
              <w:rPr>
                <w:rFonts w:cs="SimSun-Identity-H"/>
                <w:kern w:val="0"/>
                <w:sz w:val="18"/>
                <w:szCs w:val="18"/>
              </w:rPr>
              <w:t xml:space="preserve">/(%) </w:t>
            </w:r>
            <w:r w:rsidRPr="00ED6AEC">
              <w:rPr>
                <w:rFonts w:cs="SimSun-Identity-H" w:hint="eastAsia"/>
                <w:kern w:val="0"/>
                <w:sz w:val="18"/>
                <w:szCs w:val="18"/>
              </w:rPr>
              <w:t xml:space="preserve">                          </w:t>
            </w:r>
          </w:p>
        </w:tc>
        <w:tc>
          <w:tcPr>
            <w:tcW w:w="2740" w:type="dxa"/>
            <w:tcBorders>
              <w:right w:val="single" w:sz="4" w:space="0" w:color="auto"/>
            </w:tcBorders>
            <w:vAlign w:val="center"/>
          </w:tcPr>
          <w:p w:rsidR="005F3F7D" w:rsidRDefault="005F3F7D">
            <w:pPr>
              <w:contextualSpacing/>
              <w:jc w:val="center"/>
              <w:rPr>
                <w:kern w:val="21"/>
                <w:sz w:val="18"/>
                <w:szCs w:val="18"/>
              </w:rPr>
            </w:pPr>
            <w:r>
              <w:rPr>
                <w:rFonts w:cs="SimSun-Identity-H" w:hint="eastAsia"/>
                <w:kern w:val="0"/>
                <w:sz w:val="18"/>
                <w:szCs w:val="18"/>
              </w:rPr>
              <w:t>≤</w:t>
            </w:r>
            <w:r>
              <w:rPr>
                <w:rFonts w:hint="eastAsia"/>
                <w:kern w:val="21"/>
                <w:sz w:val="18"/>
                <w:szCs w:val="18"/>
              </w:rPr>
              <w:t>5.0</w:t>
            </w:r>
          </w:p>
        </w:tc>
        <w:tc>
          <w:tcPr>
            <w:tcW w:w="2450" w:type="dxa"/>
            <w:vMerge w:val="restart"/>
            <w:tcBorders>
              <w:right w:val="single" w:sz="4" w:space="0" w:color="auto"/>
            </w:tcBorders>
            <w:vAlign w:val="center"/>
          </w:tcPr>
          <w:p w:rsidR="005F3F7D" w:rsidRDefault="005F3F7D">
            <w:pPr>
              <w:contextualSpacing/>
              <w:jc w:val="center"/>
              <w:rPr>
                <w:kern w:val="21"/>
                <w:sz w:val="18"/>
                <w:szCs w:val="18"/>
              </w:rPr>
            </w:pPr>
            <w:r>
              <w:rPr>
                <w:rFonts w:hint="eastAsia"/>
                <w:kern w:val="21"/>
                <w:sz w:val="18"/>
                <w:szCs w:val="18"/>
              </w:rPr>
              <w:t>LS/T 3212</w:t>
            </w:r>
          </w:p>
        </w:tc>
      </w:tr>
      <w:tr w:rsidR="005F3F7D" w:rsidTr="00481EEF">
        <w:trPr>
          <w:cantSplit/>
          <w:trHeight w:val="369"/>
          <w:jc w:val="center"/>
        </w:trPr>
        <w:tc>
          <w:tcPr>
            <w:tcW w:w="3882" w:type="dxa"/>
            <w:tcBorders>
              <w:left w:val="single" w:sz="4" w:space="0" w:color="auto"/>
            </w:tcBorders>
            <w:vAlign w:val="center"/>
          </w:tcPr>
          <w:p w:rsidR="005F3F7D" w:rsidRPr="00ED6AEC" w:rsidRDefault="005F3F7D">
            <w:pPr>
              <w:contextualSpacing/>
              <w:rPr>
                <w:kern w:val="21"/>
                <w:sz w:val="18"/>
                <w:szCs w:val="18"/>
              </w:rPr>
            </w:pPr>
            <w:r w:rsidRPr="00ED6AEC">
              <w:rPr>
                <w:rFonts w:cs="SimSun-Identity-H" w:hint="eastAsia"/>
                <w:kern w:val="0"/>
                <w:sz w:val="18"/>
                <w:szCs w:val="18"/>
              </w:rPr>
              <w:t>自然断条率</w:t>
            </w:r>
            <w:r w:rsidRPr="00ED6AEC">
              <w:rPr>
                <w:rFonts w:cs="SimSun-Identity-H"/>
                <w:kern w:val="0"/>
                <w:sz w:val="18"/>
                <w:szCs w:val="18"/>
              </w:rPr>
              <w:t xml:space="preserve">/(%) </w:t>
            </w:r>
            <w:r w:rsidRPr="00ED6AEC">
              <w:rPr>
                <w:rFonts w:cs="SimSun-Identity-H" w:hint="eastAsia"/>
                <w:kern w:val="0"/>
                <w:sz w:val="18"/>
                <w:szCs w:val="18"/>
              </w:rPr>
              <w:t xml:space="preserve">                        </w:t>
            </w:r>
          </w:p>
        </w:tc>
        <w:tc>
          <w:tcPr>
            <w:tcW w:w="2740" w:type="dxa"/>
            <w:tcBorders>
              <w:right w:val="single" w:sz="4" w:space="0" w:color="auto"/>
            </w:tcBorders>
            <w:vAlign w:val="center"/>
          </w:tcPr>
          <w:p w:rsidR="005F3F7D" w:rsidRDefault="005F3F7D" w:rsidP="000A696A">
            <w:pPr>
              <w:contextualSpacing/>
              <w:jc w:val="center"/>
              <w:rPr>
                <w:kern w:val="21"/>
                <w:sz w:val="18"/>
                <w:szCs w:val="18"/>
              </w:rPr>
            </w:pPr>
            <w:r>
              <w:rPr>
                <w:rFonts w:cs="SimSun-Identity-H" w:hint="eastAsia"/>
                <w:kern w:val="0"/>
                <w:sz w:val="18"/>
                <w:szCs w:val="18"/>
              </w:rPr>
              <w:t>≤</w:t>
            </w:r>
            <w:r w:rsidR="000A696A">
              <w:rPr>
                <w:rFonts w:hint="eastAsia"/>
                <w:kern w:val="21"/>
                <w:sz w:val="18"/>
                <w:szCs w:val="18"/>
              </w:rPr>
              <w:t>5</w:t>
            </w:r>
            <w:r>
              <w:rPr>
                <w:rFonts w:hint="eastAsia"/>
                <w:kern w:val="21"/>
                <w:sz w:val="18"/>
                <w:szCs w:val="18"/>
              </w:rPr>
              <w:t>.0</w:t>
            </w:r>
          </w:p>
        </w:tc>
        <w:tc>
          <w:tcPr>
            <w:tcW w:w="2450" w:type="dxa"/>
            <w:vMerge/>
            <w:tcBorders>
              <w:right w:val="single" w:sz="4" w:space="0" w:color="auto"/>
            </w:tcBorders>
            <w:vAlign w:val="center"/>
          </w:tcPr>
          <w:p w:rsidR="005F3F7D" w:rsidRDefault="005F3F7D">
            <w:pPr>
              <w:contextualSpacing/>
              <w:jc w:val="center"/>
              <w:rPr>
                <w:kern w:val="21"/>
                <w:sz w:val="18"/>
                <w:szCs w:val="18"/>
              </w:rPr>
            </w:pPr>
          </w:p>
        </w:tc>
      </w:tr>
      <w:tr w:rsidR="005F3F7D" w:rsidTr="00481EEF">
        <w:trPr>
          <w:cantSplit/>
          <w:trHeight w:val="369"/>
          <w:jc w:val="center"/>
        </w:trPr>
        <w:tc>
          <w:tcPr>
            <w:tcW w:w="3882" w:type="dxa"/>
            <w:tcBorders>
              <w:left w:val="single" w:sz="4" w:space="0" w:color="auto"/>
            </w:tcBorders>
            <w:vAlign w:val="center"/>
          </w:tcPr>
          <w:p w:rsidR="005F3F7D" w:rsidRPr="00ED6AEC" w:rsidRDefault="005F3F7D">
            <w:pPr>
              <w:contextualSpacing/>
              <w:rPr>
                <w:kern w:val="21"/>
                <w:sz w:val="18"/>
                <w:szCs w:val="18"/>
              </w:rPr>
            </w:pPr>
            <w:r w:rsidRPr="00ED6AEC">
              <w:rPr>
                <w:rFonts w:cs="SimSun-Identity-H" w:hint="eastAsia"/>
                <w:kern w:val="0"/>
                <w:sz w:val="18"/>
                <w:szCs w:val="18"/>
              </w:rPr>
              <w:t>烹调损失率</w:t>
            </w:r>
            <w:r w:rsidRPr="00ED6AEC">
              <w:rPr>
                <w:rFonts w:cs="SimSun-Identity-H"/>
                <w:kern w:val="0"/>
                <w:sz w:val="18"/>
                <w:szCs w:val="18"/>
              </w:rPr>
              <w:t xml:space="preserve">/(%) </w:t>
            </w:r>
            <w:r w:rsidRPr="00ED6AEC">
              <w:rPr>
                <w:rFonts w:cs="SimSun-Identity-H" w:hint="eastAsia"/>
                <w:kern w:val="0"/>
                <w:sz w:val="18"/>
                <w:szCs w:val="18"/>
              </w:rPr>
              <w:t xml:space="preserve">                        </w:t>
            </w:r>
          </w:p>
        </w:tc>
        <w:tc>
          <w:tcPr>
            <w:tcW w:w="2740" w:type="dxa"/>
            <w:tcBorders>
              <w:right w:val="single" w:sz="4" w:space="0" w:color="auto"/>
            </w:tcBorders>
            <w:vAlign w:val="center"/>
          </w:tcPr>
          <w:p w:rsidR="005F3F7D" w:rsidRDefault="005F3F7D" w:rsidP="000A696A">
            <w:pPr>
              <w:contextualSpacing/>
              <w:jc w:val="center"/>
              <w:rPr>
                <w:kern w:val="21"/>
                <w:sz w:val="18"/>
                <w:szCs w:val="18"/>
              </w:rPr>
            </w:pPr>
            <w:r>
              <w:rPr>
                <w:rFonts w:cs="SimSun-Identity-H" w:hint="eastAsia"/>
                <w:kern w:val="0"/>
                <w:sz w:val="18"/>
                <w:szCs w:val="18"/>
              </w:rPr>
              <w:t>≤</w:t>
            </w:r>
            <w:r>
              <w:rPr>
                <w:rFonts w:hint="eastAsia"/>
                <w:kern w:val="21"/>
                <w:sz w:val="18"/>
                <w:szCs w:val="18"/>
              </w:rPr>
              <w:t>1</w:t>
            </w:r>
            <w:r w:rsidR="000A696A">
              <w:rPr>
                <w:rFonts w:hint="eastAsia"/>
                <w:kern w:val="21"/>
                <w:sz w:val="18"/>
                <w:szCs w:val="18"/>
              </w:rPr>
              <w:t>0</w:t>
            </w:r>
            <w:r>
              <w:rPr>
                <w:rFonts w:hint="eastAsia"/>
                <w:kern w:val="21"/>
                <w:sz w:val="18"/>
                <w:szCs w:val="18"/>
              </w:rPr>
              <w:t>.0</w:t>
            </w:r>
          </w:p>
        </w:tc>
        <w:tc>
          <w:tcPr>
            <w:tcW w:w="2450" w:type="dxa"/>
            <w:vMerge/>
            <w:tcBorders>
              <w:right w:val="single" w:sz="4" w:space="0" w:color="auto"/>
            </w:tcBorders>
            <w:vAlign w:val="center"/>
          </w:tcPr>
          <w:p w:rsidR="005F3F7D" w:rsidRDefault="005F3F7D">
            <w:pPr>
              <w:contextualSpacing/>
              <w:jc w:val="center"/>
              <w:rPr>
                <w:kern w:val="21"/>
                <w:sz w:val="18"/>
                <w:szCs w:val="18"/>
              </w:rPr>
            </w:pPr>
          </w:p>
        </w:tc>
      </w:tr>
      <w:tr w:rsidR="005F3F7D" w:rsidTr="00481EEF">
        <w:trPr>
          <w:cantSplit/>
          <w:trHeight w:val="369"/>
          <w:jc w:val="center"/>
        </w:trPr>
        <w:tc>
          <w:tcPr>
            <w:tcW w:w="3882" w:type="dxa"/>
            <w:tcBorders>
              <w:left w:val="single" w:sz="4" w:space="0" w:color="auto"/>
            </w:tcBorders>
            <w:vAlign w:val="center"/>
          </w:tcPr>
          <w:p w:rsidR="005F3F7D" w:rsidRPr="00ED6AEC" w:rsidRDefault="005F3F7D" w:rsidP="00ED6AEC">
            <w:pPr>
              <w:contextualSpacing/>
              <w:rPr>
                <w:kern w:val="21"/>
                <w:sz w:val="18"/>
                <w:szCs w:val="18"/>
              </w:rPr>
            </w:pPr>
            <w:r w:rsidRPr="00ED6AEC">
              <w:rPr>
                <w:rFonts w:hint="eastAsia"/>
                <w:kern w:val="21"/>
                <w:sz w:val="18"/>
                <w:szCs w:val="18"/>
              </w:rPr>
              <w:t>铅</w:t>
            </w:r>
            <w:r>
              <w:rPr>
                <w:rFonts w:hint="eastAsia"/>
                <w:kern w:val="21"/>
                <w:sz w:val="18"/>
                <w:szCs w:val="18"/>
              </w:rPr>
              <w:t>（</w:t>
            </w:r>
            <w:r w:rsidRPr="00ED6AEC">
              <w:rPr>
                <w:rFonts w:hint="eastAsia"/>
                <w:kern w:val="21"/>
                <w:sz w:val="18"/>
                <w:szCs w:val="18"/>
              </w:rPr>
              <w:t>以Pb计</w:t>
            </w:r>
            <w:r>
              <w:rPr>
                <w:rFonts w:hint="eastAsia"/>
                <w:kern w:val="21"/>
                <w:sz w:val="18"/>
                <w:szCs w:val="18"/>
              </w:rPr>
              <w:t>）</w:t>
            </w:r>
            <w:r w:rsidRPr="00ED6AEC">
              <w:rPr>
                <w:rFonts w:hint="eastAsia"/>
                <w:kern w:val="21"/>
                <w:sz w:val="18"/>
                <w:szCs w:val="18"/>
              </w:rPr>
              <w:t xml:space="preserve">/（mg/kg）                             </w:t>
            </w:r>
          </w:p>
        </w:tc>
        <w:tc>
          <w:tcPr>
            <w:tcW w:w="2740" w:type="dxa"/>
            <w:tcBorders>
              <w:right w:val="single" w:sz="4" w:space="0" w:color="auto"/>
            </w:tcBorders>
            <w:vAlign w:val="center"/>
          </w:tcPr>
          <w:p w:rsidR="005F3F7D" w:rsidRPr="00ED6AEC" w:rsidRDefault="005F3F7D" w:rsidP="00937898">
            <w:pPr>
              <w:contextualSpacing/>
              <w:jc w:val="center"/>
              <w:rPr>
                <w:kern w:val="21"/>
                <w:sz w:val="18"/>
                <w:szCs w:val="18"/>
              </w:rPr>
            </w:pPr>
            <w:r w:rsidRPr="00ED6AEC">
              <w:rPr>
                <w:rFonts w:hint="eastAsia"/>
                <w:kern w:val="21"/>
                <w:sz w:val="18"/>
                <w:szCs w:val="18"/>
              </w:rPr>
              <w:t>≤</w:t>
            </w:r>
            <w:r w:rsidR="002B6690">
              <w:rPr>
                <w:rFonts w:hint="eastAsia"/>
                <w:kern w:val="21"/>
                <w:sz w:val="18"/>
                <w:szCs w:val="18"/>
              </w:rPr>
              <w:t>0.1</w:t>
            </w:r>
            <w:r w:rsidR="00937898">
              <w:rPr>
                <w:rFonts w:hint="eastAsia"/>
                <w:kern w:val="21"/>
                <w:sz w:val="18"/>
                <w:szCs w:val="18"/>
              </w:rPr>
              <w:t>8</w:t>
            </w:r>
          </w:p>
        </w:tc>
        <w:tc>
          <w:tcPr>
            <w:tcW w:w="2450" w:type="dxa"/>
            <w:tcBorders>
              <w:right w:val="single" w:sz="4" w:space="0" w:color="auto"/>
            </w:tcBorders>
            <w:vAlign w:val="center"/>
          </w:tcPr>
          <w:p w:rsidR="005F3F7D" w:rsidRDefault="005F3F7D" w:rsidP="00F465FE">
            <w:pPr>
              <w:contextualSpacing/>
              <w:jc w:val="center"/>
              <w:rPr>
                <w:kern w:val="21"/>
                <w:sz w:val="18"/>
                <w:szCs w:val="18"/>
              </w:rPr>
            </w:pPr>
            <w:r>
              <w:rPr>
                <w:rFonts w:hint="eastAsia"/>
                <w:kern w:val="21"/>
                <w:sz w:val="18"/>
                <w:szCs w:val="18"/>
              </w:rPr>
              <w:t>GB 5009.12</w:t>
            </w:r>
          </w:p>
        </w:tc>
      </w:tr>
    </w:tbl>
    <w:p w:rsidR="008C6DF9" w:rsidRDefault="00727287" w:rsidP="00C54A76">
      <w:pPr>
        <w:spacing w:beforeLines="50" w:afterLines="50"/>
        <w:rPr>
          <w:rFonts w:ascii="黑体" w:eastAsia="黑体" w:hAnsi="黑体" w:cs="黑体"/>
        </w:rPr>
      </w:pPr>
      <w:r>
        <w:rPr>
          <w:rFonts w:ascii="黑体" w:eastAsia="黑体" w:hAnsi="黑体" w:cs="黑体" w:hint="eastAsia"/>
        </w:rPr>
        <w:t>3.</w:t>
      </w:r>
      <w:r w:rsidR="00E3268C">
        <w:rPr>
          <w:rFonts w:ascii="黑体" w:eastAsia="黑体" w:hAnsi="黑体" w:cs="黑体" w:hint="eastAsia"/>
        </w:rPr>
        <w:t>4</w:t>
      </w:r>
      <w:r w:rsidR="008C6DF9">
        <w:rPr>
          <w:rFonts w:ascii="黑体" w:eastAsia="黑体" w:hAnsi="黑体" w:cs="黑体" w:hint="eastAsia"/>
        </w:rPr>
        <w:t xml:space="preserve">  净含量</w:t>
      </w:r>
    </w:p>
    <w:p w:rsidR="008C6DF9" w:rsidRDefault="008C6DF9" w:rsidP="00F119B6">
      <w:pPr>
        <w:ind w:firstLine="405"/>
        <w:rPr>
          <w:kern w:val="21"/>
        </w:rPr>
      </w:pPr>
      <w:r>
        <w:rPr>
          <w:rFonts w:hint="eastAsia"/>
        </w:rPr>
        <w:t>应符合《定量包装商品计量监督管理办法》的规定。</w:t>
      </w:r>
      <w:r>
        <w:rPr>
          <w:rFonts w:hint="eastAsia"/>
          <w:kern w:val="21"/>
        </w:rPr>
        <w:t>按JJF 1070 的规定检测。</w:t>
      </w:r>
    </w:p>
    <w:p w:rsidR="008C6DF9" w:rsidRDefault="00727287" w:rsidP="00C54A76">
      <w:pPr>
        <w:spacing w:beforeLines="50" w:afterLines="50"/>
        <w:rPr>
          <w:rFonts w:ascii="黑体" w:eastAsia="黑体" w:hAnsi="黑体" w:cs="黑体"/>
        </w:rPr>
      </w:pPr>
      <w:r>
        <w:rPr>
          <w:rFonts w:ascii="黑体" w:eastAsia="黑体" w:hAnsi="黑体" w:cs="黑体" w:hint="eastAsia"/>
        </w:rPr>
        <w:t>3.</w:t>
      </w:r>
      <w:r w:rsidR="00E3268C">
        <w:rPr>
          <w:rFonts w:ascii="黑体" w:eastAsia="黑体" w:hAnsi="黑体" w:cs="黑体" w:hint="eastAsia"/>
        </w:rPr>
        <w:t>5</w:t>
      </w:r>
      <w:r w:rsidR="008C6DF9">
        <w:rPr>
          <w:rFonts w:ascii="黑体" w:eastAsia="黑体" w:hAnsi="黑体" w:cs="黑体" w:hint="eastAsia"/>
        </w:rPr>
        <w:t xml:space="preserve">  食品添加剂</w:t>
      </w:r>
    </w:p>
    <w:p w:rsidR="008C6DF9" w:rsidRDefault="008C6DF9" w:rsidP="00EC43DE">
      <w:pPr>
        <w:ind w:firstLineChars="200" w:firstLine="420"/>
      </w:pPr>
      <w:r>
        <w:rPr>
          <w:rFonts w:hint="eastAsia"/>
        </w:rPr>
        <w:t>应符合GB 2760的规定。</w:t>
      </w:r>
    </w:p>
    <w:p w:rsidR="00727287" w:rsidRPr="004810F7" w:rsidRDefault="00727287" w:rsidP="00C54A76">
      <w:pPr>
        <w:spacing w:beforeLines="50" w:afterLines="50"/>
        <w:rPr>
          <w:rFonts w:ascii="黑体" w:eastAsia="黑体"/>
          <w:bCs/>
          <w:color w:val="000000"/>
          <w:szCs w:val="21"/>
        </w:rPr>
      </w:pPr>
      <w:r>
        <w:rPr>
          <w:rFonts w:ascii="黑体" w:eastAsia="黑体" w:hint="eastAsia"/>
        </w:rPr>
        <w:t>3.</w:t>
      </w:r>
      <w:r w:rsidR="00E3268C">
        <w:rPr>
          <w:rFonts w:ascii="黑体" w:eastAsia="黑体" w:hint="eastAsia"/>
        </w:rPr>
        <w:t>6</w:t>
      </w:r>
      <w:r>
        <w:rPr>
          <w:rFonts w:ascii="黑体" w:eastAsia="黑体" w:hint="eastAsia"/>
        </w:rPr>
        <w:t xml:space="preserve">  </w:t>
      </w:r>
      <w:r w:rsidRPr="004810F7">
        <w:rPr>
          <w:rFonts w:ascii="黑体" w:eastAsia="黑体" w:hint="eastAsia"/>
          <w:bCs/>
          <w:color w:val="000000"/>
          <w:szCs w:val="21"/>
        </w:rPr>
        <w:t>其他污染物限量</w:t>
      </w:r>
    </w:p>
    <w:p w:rsidR="00727287" w:rsidRDefault="00727287" w:rsidP="00727287">
      <w:pPr>
        <w:ind w:firstLineChars="200" w:firstLine="420"/>
        <w:rPr>
          <w:bCs/>
          <w:color w:val="000000"/>
          <w:szCs w:val="21"/>
        </w:rPr>
      </w:pPr>
      <w:r w:rsidRPr="00AB5BB1">
        <w:rPr>
          <w:rFonts w:hint="eastAsia"/>
          <w:bCs/>
          <w:color w:val="000000"/>
          <w:szCs w:val="21"/>
        </w:rPr>
        <w:t>应符合GB 2762的规定。</w:t>
      </w:r>
    </w:p>
    <w:p w:rsidR="00481EEF" w:rsidRDefault="00481EEF" w:rsidP="00727287">
      <w:pPr>
        <w:ind w:firstLineChars="200" w:firstLine="420"/>
        <w:rPr>
          <w:bCs/>
          <w:color w:val="000000"/>
          <w:szCs w:val="21"/>
        </w:rPr>
      </w:pPr>
    </w:p>
    <w:p w:rsidR="00727287" w:rsidRDefault="00727287" w:rsidP="00C54A76">
      <w:pPr>
        <w:spacing w:beforeLines="50" w:afterLines="50"/>
        <w:rPr>
          <w:rFonts w:ascii="黑体" w:eastAsia="黑体"/>
        </w:rPr>
      </w:pPr>
      <w:r>
        <w:rPr>
          <w:rFonts w:ascii="黑体" w:eastAsia="黑体" w:hint="eastAsia"/>
        </w:rPr>
        <w:lastRenderedPageBreak/>
        <w:t>3.</w:t>
      </w:r>
      <w:r w:rsidR="00E3268C">
        <w:rPr>
          <w:rFonts w:ascii="黑体" w:eastAsia="黑体" w:hint="eastAsia"/>
        </w:rPr>
        <w:t>7</w:t>
      </w:r>
      <w:r>
        <w:rPr>
          <w:rFonts w:ascii="黑体" w:eastAsia="黑体" w:hint="eastAsia"/>
        </w:rPr>
        <w:t xml:space="preserve">  食品生产加工过程的卫生要求</w:t>
      </w:r>
    </w:p>
    <w:p w:rsidR="00727287" w:rsidRDefault="00727287" w:rsidP="00727287">
      <w:pPr>
        <w:ind w:firstLineChars="200" w:firstLine="420"/>
        <w:contextualSpacing/>
        <w:rPr>
          <w:kern w:val="21"/>
        </w:rPr>
      </w:pPr>
      <w:r>
        <w:rPr>
          <w:rFonts w:hint="eastAsia"/>
          <w:kern w:val="21"/>
        </w:rPr>
        <w:t>应符合GB 14881的规定。</w:t>
      </w:r>
    </w:p>
    <w:p w:rsidR="008C6DF9" w:rsidRDefault="00497597" w:rsidP="00C54A76">
      <w:pPr>
        <w:spacing w:beforeLines="100" w:afterLines="100"/>
        <w:rPr>
          <w:rFonts w:ascii="黑体" w:eastAsia="黑体" w:hAnsi="黑体" w:cs="黑体"/>
        </w:rPr>
      </w:pPr>
      <w:r>
        <w:rPr>
          <w:rFonts w:ascii="黑体" w:eastAsia="黑体" w:hAnsi="黑体" w:cs="黑体" w:hint="eastAsia"/>
        </w:rPr>
        <w:t>4</w:t>
      </w:r>
      <w:r w:rsidR="008C6DF9">
        <w:rPr>
          <w:rFonts w:ascii="黑体" w:eastAsia="黑体" w:hAnsi="黑体" w:cs="黑体" w:hint="eastAsia"/>
        </w:rPr>
        <w:t xml:space="preserve">  检验规则</w:t>
      </w:r>
    </w:p>
    <w:p w:rsidR="008C6DF9" w:rsidRDefault="00497597" w:rsidP="00C54A76">
      <w:pPr>
        <w:spacing w:beforeLines="50" w:afterLines="50"/>
        <w:rPr>
          <w:rFonts w:ascii="黑体" w:eastAsia="黑体" w:hAnsi="黑体" w:cs="黑体"/>
        </w:rPr>
      </w:pPr>
      <w:r>
        <w:rPr>
          <w:rFonts w:ascii="黑体" w:eastAsia="黑体" w:hAnsi="黑体" w:cs="黑体" w:hint="eastAsia"/>
        </w:rPr>
        <w:t>4</w:t>
      </w:r>
      <w:r w:rsidR="008C6DF9">
        <w:rPr>
          <w:rFonts w:ascii="黑体" w:eastAsia="黑体" w:hAnsi="黑体" w:cs="黑体" w:hint="eastAsia"/>
        </w:rPr>
        <w:t>.1  组批</w:t>
      </w:r>
    </w:p>
    <w:p w:rsidR="008C6DF9" w:rsidRDefault="008C6DF9">
      <w:r>
        <w:rPr>
          <w:rFonts w:hint="eastAsia"/>
        </w:rPr>
        <w:t xml:space="preserve">    同一批原料、同一天、同一班次生产的同一品种产品为一批。</w:t>
      </w:r>
    </w:p>
    <w:p w:rsidR="008C6DF9" w:rsidRDefault="00497597" w:rsidP="00C54A76">
      <w:pPr>
        <w:spacing w:beforeLines="50" w:afterLines="50"/>
        <w:rPr>
          <w:rFonts w:ascii="黑体" w:eastAsia="黑体" w:hAnsi="黑体" w:cs="黑体"/>
        </w:rPr>
      </w:pPr>
      <w:r>
        <w:rPr>
          <w:rFonts w:ascii="黑体" w:eastAsia="黑体" w:hAnsi="黑体" w:cs="黑体" w:hint="eastAsia"/>
        </w:rPr>
        <w:t>4</w:t>
      </w:r>
      <w:r w:rsidR="008C6DF9">
        <w:rPr>
          <w:rFonts w:ascii="黑体" w:eastAsia="黑体" w:hAnsi="黑体" w:cs="黑体" w:hint="eastAsia"/>
        </w:rPr>
        <w:t xml:space="preserve">.2  抽样方法 </w:t>
      </w:r>
    </w:p>
    <w:p w:rsidR="008C6DF9" w:rsidRDefault="008C6DF9">
      <w:r>
        <w:rPr>
          <w:rFonts w:hint="eastAsia"/>
        </w:rPr>
        <w:t xml:space="preserve">    从每批产品的不同部位随机抽取10包，分别做感官、理化检验，留样。净含量按JJF 1070的要求进行抽样。</w:t>
      </w:r>
    </w:p>
    <w:p w:rsidR="00937898" w:rsidRDefault="00497597" w:rsidP="00C54A76">
      <w:pPr>
        <w:spacing w:beforeLines="50" w:afterLines="50"/>
        <w:rPr>
          <w:rFonts w:ascii="黑体" w:eastAsia="黑体" w:hAnsi="黑体" w:cs="黑体"/>
        </w:rPr>
      </w:pPr>
      <w:r>
        <w:rPr>
          <w:rFonts w:ascii="黑体" w:eastAsia="黑体" w:hAnsi="黑体" w:cs="黑体" w:hint="eastAsia"/>
        </w:rPr>
        <w:t>4</w:t>
      </w:r>
      <w:r w:rsidR="008C6DF9">
        <w:rPr>
          <w:rFonts w:ascii="黑体" w:eastAsia="黑体" w:hAnsi="黑体" w:cs="黑体" w:hint="eastAsia"/>
        </w:rPr>
        <w:t xml:space="preserve">.3  </w:t>
      </w:r>
      <w:r w:rsidR="00937898">
        <w:rPr>
          <w:rFonts w:ascii="黑体" w:eastAsia="黑体" w:hAnsi="黑体" w:cs="黑体" w:hint="eastAsia"/>
        </w:rPr>
        <w:t>检验分类</w:t>
      </w:r>
    </w:p>
    <w:p w:rsidR="00937898" w:rsidRPr="00937898" w:rsidRDefault="00937898" w:rsidP="00937898">
      <w:pPr>
        <w:rPr>
          <w:rFonts w:asciiTheme="minorEastAsia" w:eastAsiaTheme="minorEastAsia" w:hAnsiTheme="minorEastAsia" w:cs="黑体"/>
        </w:rPr>
      </w:pPr>
      <w:r w:rsidRPr="00937898">
        <w:rPr>
          <w:rFonts w:asciiTheme="minorEastAsia" w:eastAsiaTheme="minorEastAsia" w:hAnsiTheme="minorEastAsia" w:cs="黑体" w:hint="eastAsia"/>
        </w:rPr>
        <w:t xml:space="preserve">    产品检验分为出厂检验和型式检验。</w:t>
      </w:r>
    </w:p>
    <w:p w:rsidR="008C6DF9" w:rsidRDefault="00937898" w:rsidP="00C54A76">
      <w:pPr>
        <w:spacing w:beforeLines="50" w:afterLines="50"/>
        <w:rPr>
          <w:rFonts w:ascii="黑体" w:eastAsia="黑体" w:hAnsi="黑体" w:cs="黑体"/>
        </w:rPr>
      </w:pPr>
      <w:r>
        <w:rPr>
          <w:rFonts w:ascii="黑体" w:eastAsia="黑体" w:hAnsi="黑体" w:cs="黑体" w:hint="eastAsia"/>
        </w:rPr>
        <w:t xml:space="preserve">4.3.1  </w:t>
      </w:r>
      <w:r w:rsidR="008C6DF9">
        <w:rPr>
          <w:rFonts w:ascii="黑体" w:eastAsia="黑体" w:hAnsi="黑体" w:cs="黑体" w:hint="eastAsia"/>
        </w:rPr>
        <w:t>出厂检验</w:t>
      </w:r>
    </w:p>
    <w:p w:rsidR="008C6DF9" w:rsidRDefault="008C6DF9">
      <w:r>
        <w:rPr>
          <w:rFonts w:hint="eastAsia"/>
        </w:rPr>
        <w:t xml:space="preserve">    出厂检验项目包括：净含量、感官指标、水分、自然断条率、熟断条率、烹调损失率、酸度。</w:t>
      </w:r>
    </w:p>
    <w:p w:rsidR="00497597" w:rsidRDefault="00497597" w:rsidP="00C54A76">
      <w:pPr>
        <w:spacing w:beforeLines="50" w:afterLines="50"/>
        <w:rPr>
          <w:rFonts w:ascii="黑体" w:eastAsia="黑体"/>
        </w:rPr>
      </w:pPr>
      <w:r>
        <w:rPr>
          <w:rFonts w:ascii="黑体" w:eastAsia="黑体" w:hint="eastAsia"/>
        </w:rPr>
        <w:t>4.</w:t>
      </w:r>
      <w:r w:rsidR="00937898">
        <w:rPr>
          <w:rFonts w:ascii="黑体" w:eastAsia="黑体" w:hint="eastAsia"/>
        </w:rPr>
        <w:t>3.2</w:t>
      </w:r>
      <w:r>
        <w:rPr>
          <w:rFonts w:ascii="黑体" w:eastAsia="黑体" w:hint="eastAsia"/>
        </w:rPr>
        <w:t xml:space="preserve">  型式检验</w:t>
      </w:r>
    </w:p>
    <w:p w:rsidR="00497597" w:rsidRDefault="00497597" w:rsidP="00815D5D">
      <w:pPr>
        <w:ind w:firstLineChars="200" w:firstLine="420"/>
        <w:contextualSpacing/>
        <w:rPr>
          <w:kern w:val="21"/>
        </w:rPr>
      </w:pPr>
      <w:r>
        <w:rPr>
          <w:rFonts w:hint="eastAsia"/>
          <w:kern w:val="21"/>
        </w:rPr>
        <w:t>型式检验项目包括技术要求中3.</w:t>
      </w:r>
      <w:r w:rsidR="00E3268C">
        <w:rPr>
          <w:rFonts w:hint="eastAsia"/>
          <w:kern w:val="21"/>
        </w:rPr>
        <w:t>2</w:t>
      </w:r>
      <w:r>
        <w:rPr>
          <w:rFonts w:hint="eastAsia"/>
          <w:kern w:val="21"/>
        </w:rPr>
        <w:t>～</w:t>
      </w:r>
      <w:r w:rsidR="00727287">
        <w:rPr>
          <w:rFonts w:hint="eastAsia"/>
          <w:kern w:val="21"/>
        </w:rPr>
        <w:t>3.</w:t>
      </w:r>
      <w:r w:rsidR="00E3268C">
        <w:rPr>
          <w:rFonts w:hint="eastAsia"/>
          <w:kern w:val="21"/>
        </w:rPr>
        <w:t>6</w:t>
      </w:r>
      <w:r>
        <w:rPr>
          <w:rFonts w:hint="eastAsia"/>
          <w:kern w:val="21"/>
        </w:rPr>
        <w:t>的全部项目。型式检验每半年进行一次，有下列情况之一，亦应进行</w:t>
      </w:r>
      <w:r w:rsidR="00937898">
        <w:rPr>
          <w:rFonts w:hint="eastAsia"/>
          <w:kern w:val="21"/>
        </w:rPr>
        <w:t>型式检验</w:t>
      </w:r>
      <w:r>
        <w:rPr>
          <w:rFonts w:hint="eastAsia"/>
          <w:kern w:val="21"/>
        </w:rPr>
        <w:t>：</w:t>
      </w:r>
    </w:p>
    <w:p w:rsidR="00C54A76" w:rsidRDefault="00C54A76" w:rsidP="00C54A76">
      <w:pPr>
        <w:ind w:firstLineChars="200" w:firstLine="420"/>
        <w:rPr>
          <w:rFonts w:cs="宋体" w:hint="eastAsia"/>
          <w:szCs w:val="21"/>
        </w:rPr>
      </w:pPr>
      <w:r>
        <w:rPr>
          <w:rFonts w:cs="宋体" w:hint="eastAsia"/>
          <w:szCs w:val="21"/>
        </w:rPr>
        <w:t>a、</w:t>
      </w:r>
      <w:r>
        <w:rPr>
          <w:rFonts w:cs="宋体" w:hint="eastAsia"/>
          <w:bCs/>
          <w:szCs w:val="21"/>
        </w:rPr>
        <w:t>原料产地或生产工艺设备有较大改变，可能影响产品质量时；</w:t>
      </w:r>
      <w:r>
        <w:rPr>
          <w:rFonts w:cs="宋体" w:hint="eastAsia"/>
          <w:szCs w:val="21"/>
        </w:rPr>
        <w:t xml:space="preserve"> </w:t>
      </w:r>
    </w:p>
    <w:p w:rsidR="00C54A76" w:rsidRDefault="00C54A76" w:rsidP="00C54A76">
      <w:pPr>
        <w:ind w:firstLineChars="200" w:firstLine="420"/>
        <w:rPr>
          <w:rFonts w:cs="宋体" w:hint="eastAsia"/>
          <w:szCs w:val="21"/>
        </w:rPr>
      </w:pPr>
      <w:r>
        <w:rPr>
          <w:rFonts w:cs="宋体" w:hint="eastAsia"/>
          <w:szCs w:val="21"/>
        </w:rPr>
        <w:t>b、连续停产三月以上恢复生产时；</w:t>
      </w:r>
    </w:p>
    <w:p w:rsidR="00C54A76" w:rsidRDefault="00C54A76" w:rsidP="00C54A76">
      <w:pPr>
        <w:ind w:firstLineChars="200" w:firstLine="420"/>
        <w:rPr>
          <w:rFonts w:cs="宋体" w:hint="eastAsia"/>
          <w:szCs w:val="21"/>
        </w:rPr>
      </w:pPr>
      <w:r>
        <w:rPr>
          <w:rFonts w:cs="宋体" w:hint="eastAsia"/>
          <w:szCs w:val="21"/>
        </w:rPr>
        <w:t>c、出厂检验结果与上次型式检验结果有较大差异时;</w:t>
      </w:r>
    </w:p>
    <w:p w:rsidR="00C54A76" w:rsidRDefault="00C54A76" w:rsidP="00C54A76">
      <w:pPr>
        <w:ind w:firstLineChars="200" w:firstLine="420"/>
        <w:rPr>
          <w:rFonts w:cs="宋体" w:hint="eastAsia"/>
          <w:szCs w:val="21"/>
        </w:rPr>
      </w:pPr>
      <w:r>
        <w:rPr>
          <w:rFonts w:cs="宋体" w:hint="eastAsia"/>
          <w:szCs w:val="21"/>
        </w:rPr>
        <w:t>d、国家市场监督管理部门提出型式检验要求时。</w:t>
      </w:r>
    </w:p>
    <w:p w:rsidR="00497597" w:rsidRDefault="00497597" w:rsidP="00C54A76">
      <w:pPr>
        <w:spacing w:beforeLines="50" w:afterLines="50"/>
        <w:rPr>
          <w:rFonts w:ascii="黑体" w:eastAsia="黑体"/>
        </w:rPr>
      </w:pPr>
      <w:r>
        <w:rPr>
          <w:rFonts w:ascii="黑体" w:eastAsia="黑体" w:hint="eastAsia"/>
        </w:rPr>
        <w:t>4.</w:t>
      </w:r>
      <w:r w:rsidR="00937898">
        <w:rPr>
          <w:rFonts w:ascii="黑体" w:eastAsia="黑体" w:hint="eastAsia"/>
        </w:rPr>
        <w:t>4</w:t>
      </w:r>
      <w:r>
        <w:rPr>
          <w:rFonts w:ascii="黑体" w:eastAsia="黑体" w:hint="eastAsia"/>
        </w:rPr>
        <w:t xml:space="preserve">  判定规则 </w:t>
      </w:r>
    </w:p>
    <w:p w:rsidR="00497597" w:rsidRDefault="00497597" w:rsidP="00497597">
      <w:pPr>
        <w:ind w:firstLineChars="200" w:firstLine="420"/>
        <w:rPr>
          <w:bCs/>
          <w:szCs w:val="21"/>
        </w:rPr>
      </w:pPr>
      <w:r>
        <w:rPr>
          <w:rFonts w:hint="eastAsia"/>
          <w:bCs/>
          <w:szCs w:val="21"/>
        </w:rPr>
        <w:t>当出厂检验项目或型式检验项目符合</w:t>
      </w:r>
      <w:r w:rsidR="00703DF0">
        <w:rPr>
          <w:rFonts w:hint="eastAsia"/>
          <w:bCs/>
          <w:szCs w:val="21"/>
        </w:rPr>
        <w:t>本文件</w:t>
      </w:r>
      <w:r>
        <w:rPr>
          <w:rFonts w:hint="eastAsia"/>
          <w:bCs/>
          <w:szCs w:val="21"/>
        </w:rPr>
        <w:t>规定时，判定该批产品合格。当出现不符合</w:t>
      </w:r>
      <w:r w:rsidR="00703DF0">
        <w:rPr>
          <w:rFonts w:hint="eastAsia"/>
          <w:bCs/>
          <w:szCs w:val="21"/>
        </w:rPr>
        <w:t>本文件</w:t>
      </w:r>
      <w:r>
        <w:rPr>
          <w:rFonts w:hint="eastAsia"/>
          <w:bCs/>
          <w:szCs w:val="21"/>
        </w:rPr>
        <w:t>规定的项目时，应对备检样品进行不合格项的复验，判定结果应以复验结果为准。</w:t>
      </w:r>
    </w:p>
    <w:p w:rsidR="00497597" w:rsidRDefault="00497597" w:rsidP="00C54A76">
      <w:pPr>
        <w:pStyle w:val="a7"/>
        <w:spacing w:beforeLines="100" w:afterLines="100"/>
        <w:ind w:left="0" w:firstLine="0"/>
      </w:pPr>
      <w:r>
        <w:rPr>
          <w:rFonts w:hint="eastAsia"/>
        </w:rPr>
        <w:t>5  包装、标志、标签、运输、贮存</w:t>
      </w:r>
    </w:p>
    <w:p w:rsidR="00497597" w:rsidRDefault="00497597" w:rsidP="00497597">
      <w:pPr>
        <w:pStyle w:val="aa"/>
        <w:tabs>
          <w:tab w:val="clear" w:pos="480"/>
        </w:tabs>
        <w:spacing w:before="120" w:after="120"/>
        <w:ind w:left="0" w:firstLine="0"/>
        <w:rPr>
          <w:rFonts w:hAnsi="黑体"/>
        </w:rPr>
      </w:pPr>
      <w:r>
        <w:rPr>
          <w:rFonts w:hAnsi="黑体" w:hint="eastAsia"/>
        </w:rPr>
        <w:t>5.1  包装</w:t>
      </w:r>
    </w:p>
    <w:p w:rsidR="00497597" w:rsidRDefault="00497597" w:rsidP="00497597">
      <w:pPr>
        <w:pStyle w:val="a9"/>
        <w:tabs>
          <w:tab w:val="center" w:pos="4201"/>
          <w:tab w:val="right" w:leader="dot" w:pos="9298"/>
        </w:tabs>
        <w:ind w:firstLine="420"/>
      </w:pPr>
      <w:r>
        <w:rPr>
          <w:rFonts w:cs="宋体" w:hint="eastAsia"/>
          <w:bCs/>
        </w:rPr>
        <w:t>产品包装材料应符合相应食品安全国家标准和有关</w:t>
      </w:r>
      <w:r>
        <w:rPr>
          <w:rFonts w:hint="eastAsia"/>
        </w:rPr>
        <w:t>的规定</w:t>
      </w:r>
      <w:r>
        <w:rPr>
          <w:rFonts w:cs="宋体" w:hint="eastAsia"/>
          <w:bCs/>
        </w:rPr>
        <w:t>。</w:t>
      </w:r>
      <w:r>
        <w:rPr>
          <w:rFonts w:hint="eastAsia"/>
          <w:bCs/>
          <w:szCs w:val="21"/>
        </w:rPr>
        <w:t>产品应包装严密,不得泄漏。</w:t>
      </w:r>
    </w:p>
    <w:p w:rsidR="00497597" w:rsidRDefault="00497597" w:rsidP="00497597">
      <w:pPr>
        <w:pStyle w:val="aa"/>
        <w:tabs>
          <w:tab w:val="clear" w:pos="480"/>
        </w:tabs>
        <w:spacing w:before="120" w:after="120"/>
        <w:ind w:left="0" w:firstLine="0"/>
        <w:rPr>
          <w:rFonts w:hAnsi="黑体"/>
        </w:rPr>
      </w:pPr>
      <w:r>
        <w:rPr>
          <w:rFonts w:hint="eastAsia"/>
        </w:rPr>
        <w:t>5.2  标志、标签</w:t>
      </w:r>
    </w:p>
    <w:p w:rsidR="00497597" w:rsidRPr="009F51B9" w:rsidRDefault="00497597" w:rsidP="00497597">
      <w:pPr>
        <w:pStyle w:val="aa"/>
        <w:tabs>
          <w:tab w:val="clear" w:pos="480"/>
        </w:tabs>
        <w:spacing w:beforeLines="0" w:afterLines="0"/>
        <w:ind w:left="0" w:firstLineChars="200" w:firstLine="420"/>
        <w:rPr>
          <w:rFonts w:asciiTheme="minorEastAsia" w:eastAsiaTheme="minorEastAsia" w:hAnsiTheme="minorEastAsia"/>
        </w:rPr>
      </w:pPr>
      <w:r>
        <w:rPr>
          <w:rFonts w:ascii="宋体" w:eastAsia="宋体" w:hint="eastAsia"/>
          <w:bCs/>
        </w:rPr>
        <w:t>产品包装物上应有明显标志</w:t>
      </w:r>
      <w:bookmarkStart w:id="1" w:name="OLE_LINK8"/>
      <w:bookmarkStart w:id="2" w:name="OLE_LINK51"/>
      <w:bookmarkStart w:id="3" w:name="OLE_LINK50"/>
      <w:r>
        <w:rPr>
          <w:rFonts w:ascii="宋体" w:eastAsia="宋体" w:hint="eastAsia"/>
          <w:kern w:val="2"/>
          <w:szCs w:val="24"/>
        </w:rPr>
        <w:t>，包装储运图示标志</w:t>
      </w:r>
      <w:bookmarkStart w:id="4" w:name="OLE_LINK22"/>
      <w:bookmarkStart w:id="5" w:name="OLE_LINK24"/>
      <w:bookmarkStart w:id="6" w:name="OLE_LINK23"/>
      <w:r>
        <w:rPr>
          <w:rFonts w:ascii="宋体" w:eastAsia="宋体" w:hint="eastAsia"/>
          <w:kern w:val="2"/>
          <w:szCs w:val="24"/>
        </w:rPr>
        <w:t>应符合GB/T 191</w:t>
      </w:r>
      <w:bookmarkEnd w:id="4"/>
      <w:bookmarkEnd w:id="5"/>
      <w:bookmarkEnd w:id="6"/>
      <w:r>
        <w:rPr>
          <w:rFonts w:ascii="宋体" w:eastAsia="宋体" w:hint="eastAsia"/>
          <w:kern w:val="2"/>
          <w:szCs w:val="24"/>
        </w:rPr>
        <w:t>的规定</w:t>
      </w:r>
      <w:bookmarkEnd w:id="1"/>
      <w:bookmarkEnd w:id="2"/>
      <w:bookmarkEnd w:id="3"/>
      <w:r>
        <w:rPr>
          <w:rFonts w:ascii="宋体" w:eastAsia="宋体" w:hint="eastAsia"/>
          <w:bCs/>
        </w:rPr>
        <w:t xml:space="preserve">。食品标签应符合GB </w:t>
      </w:r>
      <w:r w:rsidRPr="009F51B9">
        <w:rPr>
          <w:rFonts w:asciiTheme="minorEastAsia" w:eastAsiaTheme="minorEastAsia" w:hAnsiTheme="minorEastAsia" w:hint="eastAsia"/>
          <w:bCs/>
        </w:rPr>
        <w:t>7718</w:t>
      </w:r>
      <w:r w:rsidR="009F51B9">
        <w:rPr>
          <w:rFonts w:asciiTheme="minorEastAsia" w:eastAsiaTheme="minorEastAsia" w:hAnsiTheme="minorEastAsia" w:hint="eastAsia"/>
          <w:bCs/>
        </w:rPr>
        <w:t>、</w:t>
      </w:r>
      <w:r w:rsidRPr="009F51B9">
        <w:rPr>
          <w:rFonts w:asciiTheme="minorEastAsia" w:eastAsiaTheme="minorEastAsia" w:hAnsiTheme="minorEastAsia" w:hint="eastAsia"/>
          <w:bCs/>
        </w:rPr>
        <w:t>GB 28050</w:t>
      </w:r>
      <w:r w:rsidR="009F51B9">
        <w:rPr>
          <w:rFonts w:asciiTheme="minorEastAsia" w:eastAsiaTheme="minorEastAsia" w:hAnsiTheme="minorEastAsia" w:hint="eastAsia"/>
          <w:bCs/>
        </w:rPr>
        <w:t>和</w:t>
      </w:r>
      <w:r w:rsidR="009F51B9" w:rsidRPr="009F51B9">
        <w:rPr>
          <w:rFonts w:asciiTheme="minorEastAsia" w:eastAsiaTheme="minorEastAsia" w:hAnsiTheme="minorEastAsia"/>
        </w:rPr>
        <w:t>DBS52/ 049</w:t>
      </w:r>
      <w:r w:rsidR="009F51B9" w:rsidRPr="009F51B9">
        <w:rPr>
          <w:rFonts w:asciiTheme="minorEastAsia" w:eastAsiaTheme="minorEastAsia" w:hAnsiTheme="minorEastAsia" w:hint="eastAsia"/>
        </w:rPr>
        <w:t>、</w:t>
      </w:r>
      <w:r w:rsidR="009F51B9" w:rsidRPr="009F51B9">
        <w:rPr>
          <w:rFonts w:asciiTheme="minorEastAsia" w:eastAsiaTheme="minorEastAsia" w:hAnsiTheme="minorEastAsia"/>
        </w:rPr>
        <w:t>DBS52/ 0</w:t>
      </w:r>
      <w:r w:rsidR="009F51B9" w:rsidRPr="009F51B9">
        <w:rPr>
          <w:rFonts w:asciiTheme="minorEastAsia" w:eastAsiaTheme="minorEastAsia" w:hAnsiTheme="minorEastAsia" w:hint="eastAsia"/>
        </w:rPr>
        <w:t>50的规定，并按相关规定标注</w:t>
      </w:r>
      <w:r w:rsidR="009F51B9" w:rsidRPr="009F51B9">
        <w:rPr>
          <w:rFonts w:asciiTheme="minorEastAsia" w:eastAsiaTheme="minorEastAsia" w:hAnsiTheme="minorEastAsia"/>
        </w:rPr>
        <w:t>金钗石斛叶（干制品）推荐食用量</w:t>
      </w:r>
      <w:r w:rsidR="009F51B9" w:rsidRPr="009F51B9">
        <w:rPr>
          <w:rFonts w:asciiTheme="minorEastAsia" w:eastAsiaTheme="minorEastAsia" w:hAnsiTheme="minorEastAsia" w:hint="eastAsia"/>
        </w:rPr>
        <w:t>≤</w:t>
      </w:r>
      <w:r w:rsidR="009F51B9" w:rsidRPr="009F51B9">
        <w:rPr>
          <w:rFonts w:asciiTheme="minorEastAsia" w:eastAsiaTheme="minorEastAsia" w:hAnsiTheme="minorEastAsia"/>
        </w:rPr>
        <w:t>3克/天</w:t>
      </w:r>
      <w:r w:rsidR="009F51B9" w:rsidRPr="009F51B9">
        <w:rPr>
          <w:rFonts w:asciiTheme="minorEastAsia" w:eastAsiaTheme="minorEastAsia" w:hAnsiTheme="minorEastAsia" w:hint="eastAsia"/>
        </w:rPr>
        <w:t>，石斛花</w:t>
      </w:r>
      <w:r w:rsidR="009F51B9" w:rsidRPr="009F51B9">
        <w:rPr>
          <w:rFonts w:asciiTheme="minorEastAsia" w:eastAsiaTheme="minorEastAsia" w:hAnsiTheme="minorEastAsia"/>
        </w:rPr>
        <w:t>（干制品）推荐食用量</w:t>
      </w:r>
      <w:r w:rsidR="009F51B9" w:rsidRPr="009F51B9">
        <w:rPr>
          <w:rFonts w:asciiTheme="minorEastAsia" w:eastAsiaTheme="minorEastAsia" w:hAnsiTheme="minorEastAsia" w:hint="eastAsia"/>
        </w:rPr>
        <w:t>≤1.5</w:t>
      </w:r>
      <w:r w:rsidR="009F51B9" w:rsidRPr="009F51B9">
        <w:rPr>
          <w:rFonts w:asciiTheme="minorEastAsia" w:eastAsiaTheme="minorEastAsia" w:hAnsiTheme="minorEastAsia"/>
        </w:rPr>
        <w:t>克/天</w:t>
      </w:r>
      <w:r w:rsidR="009F51B9" w:rsidRPr="009F51B9">
        <w:rPr>
          <w:rFonts w:asciiTheme="minorEastAsia" w:eastAsiaTheme="minorEastAsia" w:hAnsiTheme="minorEastAsia" w:hint="eastAsia"/>
        </w:rPr>
        <w:t>，</w:t>
      </w:r>
      <w:r w:rsidR="002A41FD" w:rsidRPr="002A41FD">
        <w:rPr>
          <w:rFonts w:asciiTheme="minorEastAsia" w:eastAsiaTheme="minorEastAsia" w:hAnsiTheme="minorEastAsia" w:hint="eastAsia"/>
        </w:rPr>
        <w:t>以金钗石斛花（干制品）</w:t>
      </w:r>
      <w:r w:rsidR="002A41FD">
        <w:rPr>
          <w:rFonts w:asciiTheme="minorEastAsia" w:eastAsiaTheme="minorEastAsia" w:hAnsiTheme="minorEastAsia" w:hint="eastAsia"/>
        </w:rPr>
        <w:t>和</w:t>
      </w:r>
      <w:r w:rsidR="002A41FD" w:rsidRPr="002A41FD">
        <w:rPr>
          <w:rFonts w:asciiTheme="minorEastAsia" w:eastAsiaTheme="minorEastAsia" w:hAnsiTheme="minorEastAsia" w:hint="eastAsia"/>
        </w:rPr>
        <w:t>金钗石斛</w:t>
      </w:r>
      <w:r w:rsidR="002A41FD">
        <w:rPr>
          <w:rFonts w:asciiTheme="minorEastAsia" w:eastAsiaTheme="minorEastAsia" w:hAnsiTheme="minorEastAsia" w:hint="eastAsia"/>
        </w:rPr>
        <w:t>叶</w:t>
      </w:r>
      <w:r w:rsidR="002A41FD" w:rsidRPr="002A41FD">
        <w:rPr>
          <w:rFonts w:asciiTheme="minorEastAsia" w:eastAsiaTheme="minorEastAsia" w:hAnsiTheme="minorEastAsia" w:hint="eastAsia"/>
        </w:rPr>
        <w:t>（干制品）做食品原料，</w:t>
      </w:r>
      <w:r w:rsidR="009F51B9" w:rsidRPr="009F51B9">
        <w:rPr>
          <w:rFonts w:asciiTheme="minorEastAsia" w:eastAsiaTheme="minorEastAsia" w:hAnsiTheme="minorEastAsia"/>
        </w:rPr>
        <w:t>成品日平均摄入折算总量不应超过“推荐食用量”</w:t>
      </w:r>
      <w:r w:rsidRPr="009F51B9">
        <w:rPr>
          <w:rFonts w:asciiTheme="minorEastAsia" w:eastAsiaTheme="minorEastAsia" w:hAnsiTheme="minorEastAsia" w:hint="eastAsia"/>
          <w:bCs/>
        </w:rPr>
        <w:t>。</w:t>
      </w:r>
      <w:r w:rsidR="002A41FD" w:rsidRPr="002A41FD">
        <w:rPr>
          <w:rFonts w:asciiTheme="minorEastAsia" w:eastAsiaTheme="minorEastAsia" w:hAnsiTheme="minorEastAsia" w:hint="eastAsia"/>
          <w:bCs/>
        </w:rPr>
        <w:t>产品标签应标示“婴幼儿、孕妇及乳母不宜食用”警示语。</w:t>
      </w:r>
    </w:p>
    <w:p w:rsidR="00497597" w:rsidRDefault="00497597" w:rsidP="00497597">
      <w:pPr>
        <w:pStyle w:val="aa"/>
        <w:tabs>
          <w:tab w:val="clear" w:pos="480"/>
        </w:tabs>
        <w:spacing w:before="120" w:after="120"/>
        <w:ind w:left="0" w:firstLine="0"/>
        <w:rPr>
          <w:rFonts w:hAnsi="黑体"/>
        </w:rPr>
      </w:pPr>
      <w:r>
        <w:rPr>
          <w:rFonts w:hAnsi="黑体" w:hint="eastAsia"/>
        </w:rPr>
        <w:t>5.3  运输</w:t>
      </w:r>
    </w:p>
    <w:p w:rsidR="00497597" w:rsidRDefault="00497597" w:rsidP="00497597">
      <w:pPr>
        <w:pStyle w:val="a9"/>
        <w:tabs>
          <w:tab w:val="center" w:pos="4201"/>
          <w:tab w:val="right" w:leader="dot" w:pos="9298"/>
        </w:tabs>
        <w:ind w:firstLine="420"/>
      </w:pPr>
      <w:r>
        <w:rPr>
          <w:rFonts w:hint="eastAsia"/>
        </w:rPr>
        <w:t>运输工具应清洁、卫生，禁止与有害物品混装、混运，搬运过程中避免剧烈撞击、防重压，防止日晒、雨淋。</w:t>
      </w:r>
    </w:p>
    <w:p w:rsidR="00497597" w:rsidRDefault="00497597" w:rsidP="00497597">
      <w:pPr>
        <w:pStyle w:val="aa"/>
        <w:tabs>
          <w:tab w:val="clear" w:pos="480"/>
        </w:tabs>
        <w:spacing w:before="120" w:after="120"/>
        <w:ind w:left="0" w:firstLine="0"/>
        <w:rPr>
          <w:rFonts w:hAnsi="黑体"/>
        </w:rPr>
      </w:pPr>
      <w:r>
        <w:rPr>
          <w:rFonts w:hAnsi="黑体" w:hint="eastAsia"/>
        </w:rPr>
        <w:t>5.4  贮存</w:t>
      </w:r>
    </w:p>
    <w:p w:rsidR="008C6DF9" w:rsidRPr="00815D5D" w:rsidRDefault="00AE5454" w:rsidP="00815D5D">
      <w:pPr>
        <w:pStyle w:val="a9"/>
        <w:tabs>
          <w:tab w:val="center" w:pos="4201"/>
          <w:tab w:val="right" w:leader="dot" w:pos="9298"/>
        </w:tabs>
        <w:spacing w:before="120" w:after="120"/>
        <w:ind w:firstLine="420"/>
        <w:rPr>
          <w:rFonts w:cs="宋体"/>
        </w:rPr>
      </w:pPr>
      <w:r w:rsidRPr="00AE5454">
        <w:rPr>
          <w:kern w:val="21"/>
        </w:rPr>
        <w:pict>
          <v:line id="直线 10" o:spid="_x0000_s1034" style="position:absolute;left:0;text-align:left;z-index:251658240" from="174.3pt,63.75pt" to="283.95pt,63.75pt"/>
        </w:pict>
      </w:r>
      <w:r w:rsidR="00497597">
        <w:rPr>
          <w:rFonts w:cs="宋体" w:hint="eastAsia"/>
        </w:rPr>
        <w:t>在贮存过程中产品应存放在通风、干燥、清洁卫生的场所，并不得接近热源、有毒、有害的物品，</w:t>
      </w:r>
      <w:r w:rsidRPr="00AE5454">
        <w:pict>
          <v:shapetype id="_x0000_t202" coordsize="21600,21600" o:spt="202" path="m,l,21600r21600,l21600,xe">
            <v:stroke joinstyle="miter"/>
            <v:path gradientshapeok="t" o:connecttype="rect"/>
          </v:shapetype>
          <v:shape id="文本框 3" o:spid="_x0000_s1035" type="#_x0000_t202" style="position:absolute;left:0;text-align:left;margin-left:494.35pt;margin-top:761.35pt;width:64.6pt;height:40.5pt;z-index:251659264;mso-position-horizontal-relative:page;mso-position-vertical-relative:page;v-text-anchor:middle" o:allowincell="f" filled="f" stroked="f">
            <v:fill opacity="0"/>
            <v:shadow on="t" color="silver" offset="0,0"/>
            <v:textbox style="mso-next-textbox:#文本框 3" inset="0,0,0,0">
              <w:txbxContent>
                <w:p w:rsidR="00497597" w:rsidRDefault="00497597" w:rsidP="00497597">
                  <w:pPr>
                    <w:spacing w:line="240" w:lineRule="atLeast"/>
                    <w:jc w:val="center"/>
                    <w:textAlignment w:val="center"/>
                  </w:pPr>
                </w:p>
              </w:txbxContent>
            </v:textbox>
            <w10:wrap anchorx="page" anchory="page"/>
            <w10:anchorlock/>
          </v:shape>
        </w:pict>
      </w:r>
      <w:r w:rsidR="00497597">
        <w:rPr>
          <w:rFonts w:cs="宋体" w:hint="eastAsia"/>
        </w:rPr>
        <w:t>防止碰击、污染、曝晒、雨淋。产品应离地、离墙</w:t>
      </w:r>
      <w:bookmarkStart w:id="7" w:name="OLE_LINK6"/>
      <w:r w:rsidR="00497597">
        <w:rPr>
          <w:rFonts w:cs="宋体" w:hint="eastAsia"/>
        </w:rPr>
        <w:t>堆放</w:t>
      </w:r>
      <w:bookmarkEnd w:id="7"/>
      <w:r w:rsidR="00497597">
        <w:rPr>
          <w:rFonts w:cs="宋体" w:hint="eastAsia"/>
        </w:rPr>
        <w:t>，按批次排放，并遵循先入库先出库的发货原则。</w:t>
      </w:r>
    </w:p>
    <w:sectPr w:rsidR="008C6DF9" w:rsidRPr="00815D5D" w:rsidSect="008E2B21">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1134" w:footer="113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6EF" w:rsidRDefault="001506EF">
      <w:r>
        <w:separator/>
      </w:r>
    </w:p>
  </w:endnote>
  <w:endnote w:type="continuationSeparator" w:id="1">
    <w:p w:rsidR="001506EF" w:rsidRDefault="001506E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Identity-H">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Default="00AE5454">
    <w:pPr>
      <w:pStyle w:val="a6"/>
      <w:framePr w:wrap="around" w:vAnchor="text" w:hAnchor="margin" w:xAlign="center" w:y="1"/>
      <w:rPr>
        <w:rStyle w:val="a3"/>
      </w:rPr>
    </w:pPr>
    <w:r>
      <w:fldChar w:fldCharType="begin"/>
    </w:r>
    <w:r w:rsidR="008C6DF9">
      <w:rPr>
        <w:rStyle w:val="a3"/>
      </w:rPr>
      <w:instrText xml:space="preserve">PAGE  </w:instrText>
    </w:r>
    <w:r>
      <w:fldChar w:fldCharType="end"/>
    </w:r>
  </w:p>
  <w:p w:rsidR="008C6DF9" w:rsidRDefault="008C6DF9">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Default="008C6DF9">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Default="008C6DF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6EF" w:rsidRDefault="001506EF">
      <w:r>
        <w:separator/>
      </w:r>
    </w:p>
  </w:footnote>
  <w:footnote w:type="continuationSeparator" w:id="1">
    <w:p w:rsidR="001506EF" w:rsidRDefault="00150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Default="0067122B">
    <w:pPr>
      <w:snapToGrid w:val="0"/>
      <w:jc w:val="right"/>
      <w:outlineLvl w:val="0"/>
    </w:pPr>
    <w:r>
      <w:rPr>
        <w:rFonts w:ascii="黑体" w:eastAsia="黑体" w:hint="eastAsia"/>
      </w:rPr>
      <w:t>Q/</w:t>
    </w:r>
    <w:r w:rsidR="00165C90">
      <w:rPr>
        <w:rFonts w:ascii="黑体" w:eastAsia="黑体" w:hint="eastAsia"/>
      </w:rPr>
      <w:t>JCSH</w:t>
    </w:r>
    <w:r w:rsidR="008C6DF9">
      <w:rPr>
        <w:rFonts w:ascii="黑体" w:eastAsia="黑体" w:hint="eastAsia"/>
      </w:rPr>
      <w:t xml:space="preserve"> </w:t>
    </w:r>
    <w:r w:rsidR="00165C90">
      <w:rPr>
        <w:rFonts w:ascii="黑体" w:eastAsia="黑体" w:hint="eastAsia"/>
      </w:rPr>
      <w:t>0005</w:t>
    </w:r>
    <w:r w:rsidR="008C6DF9">
      <w:rPr>
        <w:rFonts w:ascii="黑体" w:eastAsia="黑体" w:hint="eastAsia"/>
      </w:rPr>
      <w:t>S—</w:t>
    </w:r>
    <w:r w:rsidR="002B6690">
      <w:rPr>
        <w:rFonts w:ascii="黑体" w:eastAsia="黑体" w:hint="eastAsia"/>
      </w:rPr>
      <w:t>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Default="008C6DF9">
    <w:pPr>
      <w:pStyle w:val="a5"/>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Default="008C6DF9">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Pr="00AF22F1" w:rsidRDefault="0067122B">
    <w:pPr>
      <w:pStyle w:val="a5"/>
      <w:pBdr>
        <w:bottom w:val="none" w:sz="0" w:space="0" w:color="auto"/>
      </w:pBdr>
      <w:jc w:val="right"/>
      <w:rPr>
        <w:sz w:val="21"/>
        <w:szCs w:val="21"/>
      </w:rPr>
    </w:pPr>
    <w:r>
      <w:rPr>
        <w:rFonts w:ascii="黑体" w:eastAsia="黑体" w:hint="eastAsia"/>
        <w:kern w:val="21"/>
        <w:sz w:val="21"/>
        <w:szCs w:val="21"/>
      </w:rPr>
      <w:t>Q/</w:t>
    </w:r>
    <w:r w:rsidR="00165C90">
      <w:rPr>
        <w:rFonts w:ascii="黑体" w:eastAsia="黑体" w:hint="eastAsia"/>
        <w:kern w:val="21"/>
        <w:sz w:val="21"/>
        <w:szCs w:val="21"/>
      </w:rPr>
      <w:t>JCSH</w:t>
    </w:r>
    <w:r w:rsidR="008C6DF9" w:rsidRPr="00AF22F1">
      <w:rPr>
        <w:rFonts w:ascii="黑体" w:eastAsia="黑体" w:hint="eastAsia"/>
        <w:kern w:val="21"/>
        <w:sz w:val="21"/>
        <w:szCs w:val="21"/>
      </w:rPr>
      <w:t xml:space="preserve"> </w:t>
    </w:r>
    <w:r w:rsidR="00165C90">
      <w:rPr>
        <w:rFonts w:ascii="黑体" w:eastAsia="黑体" w:hint="eastAsia"/>
        <w:kern w:val="21"/>
        <w:sz w:val="21"/>
        <w:szCs w:val="21"/>
      </w:rPr>
      <w:t>0005</w:t>
    </w:r>
    <w:r w:rsidR="008C6DF9" w:rsidRPr="00AF22F1">
      <w:rPr>
        <w:rFonts w:ascii="黑体" w:eastAsia="黑体" w:hint="eastAsia"/>
        <w:kern w:val="21"/>
        <w:sz w:val="21"/>
        <w:szCs w:val="21"/>
      </w:rPr>
      <w:t>S—</w:t>
    </w:r>
    <w:r w:rsidR="002B6690">
      <w:rPr>
        <w:rFonts w:ascii="黑体" w:eastAsia="黑体" w:hint="eastAsia"/>
        <w:kern w:val="21"/>
        <w:sz w:val="21"/>
        <w:szCs w:val="21"/>
      </w:rPr>
      <w:t>2021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F9" w:rsidRDefault="008C6DF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84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198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37B3028"/>
    <w:multiLevelType w:val="multilevel"/>
    <w:tmpl w:val="337B30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03B5FF6"/>
    <w:multiLevelType w:val="multilevel"/>
    <w:tmpl w:val="403B5FF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84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90"/>
  <w:displayHorizontalDrawingGridEvery w:val="2"/>
  <w:displayVerticalDrawingGridEvery w:val="2"/>
  <w:noPunctuationKerning/>
  <w:characterSpacingControl w:val="doNotCompress"/>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3658"/>
    <w:rsid w:val="00005EAE"/>
    <w:rsid w:val="00025D15"/>
    <w:rsid w:val="00041D65"/>
    <w:rsid w:val="00051725"/>
    <w:rsid w:val="00064003"/>
    <w:rsid w:val="00071401"/>
    <w:rsid w:val="000753B2"/>
    <w:rsid w:val="00077366"/>
    <w:rsid w:val="00083658"/>
    <w:rsid w:val="000900D6"/>
    <w:rsid w:val="000A696A"/>
    <w:rsid w:val="000B0542"/>
    <w:rsid w:val="000B4261"/>
    <w:rsid w:val="000B48D6"/>
    <w:rsid w:val="000D15E2"/>
    <w:rsid w:val="000D4CC4"/>
    <w:rsid w:val="000E01B6"/>
    <w:rsid w:val="000E3216"/>
    <w:rsid w:val="000E5451"/>
    <w:rsid w:val="0014710C"/>
    <w:rsid w:val="001506EF"/>
    <w:rsid w:val="00157C92"/>
    <w:rsid w:val="00165C90"/>
    <w:rsid w:val="00174B09"/>
    <w:rsid w:val="00197E0A"/>
    <w:rsid w:val="001A30E3"/>
    <w:rsid w:val="001B3860"/>
    <w:rsid w:val="001C69DD"/>
    <w:rsid w:val="001D021A"/>
    <w:rsid w:val="00221C42"/>
    <w:rsid w:val="002305B6"/>
    <w:rsid w:val="002907D3"/>
    <w:rsid w:val="002954B7"/>
    <w:rsid w:val="00295963"/>
    <w:rsid w:val="002A41FD"/>
    <w:rsid w:val="002A6F9D"/>
    <w:rsid w:val="002B0383"/>
    <w:rsid w:val="002B6690"/>
    <w:rsid w:val="002D6CBA"/>
    <w:rsid w:val="003021FE"/>
    <w:rsid w:val="00316AF8"/>
    <w:rsid w:val="003324D9"/>
    <w:rsid w:val="00335B91"/>
    <w:rsid w:val="00360B85"/>
    <w:rsid w:val="003738EA"/>
    <w:rsid w:val="003B0D55"/>
    <w:rsid w:val="003C5C76"/>
    <w:rsid w:val="003D2A51"/>
    <w:rsid w:val="003F2892"/>
    <w:rsid w:val="003F4362"/>
    <w:rsid w:val="00406C98"/>
    <w:rsid w:val="004234CC"/>
    <w:rsid w:val="00426B87"/>
    <w:rsid w:val="00447150"/>
    <w:rsid w:val="00454F2A"/>
    <w:rsid w:val="00473321"/>
    <w:rsid w:val="00474A23"/>
    <w:rsid w:val="00481EEF"/>
    <w:rsid w:val="0049499C"/>
    <w:rsid w:val="00497597"/>
    <w:rsid w:val="004A1A63"/>
    <w:rsid w:val="004A36D1"/>
    <w:rsid w:val="004D08C5"/>
    <w:rsid w:val="004F0C23"/>
    <w:rsid w:val="00534197"/>
    <w:rsid w:val="00552ACD"/>
    <w:rsid w:val="0055751C"/>
    <w:rsid w:val="00570A44"/>
    <w:rsid w:val="00570FBE"/>
    <w:rsid w:val="00572723"/>
    <w:rsid w:val="00592FD7"/>
    <w:rsid w:val="00593B7F"/>
    <w:rsid w:val="005A0E4C"/>
    <w:rsid w:val="005A699B"/>
    <w:rsid w:val="005B090B"/>
    <w:rsid w:val="005B1A5B"/>
    <w:rsid w:val="005B77C6"/>
    <w:rsid w:val="005D0931"/>
    <w:rsid w:val="005D1A07"/>
    <w:rsid w:val="005D4397"/>
    <w:rsid w:val="005D75CE"/>
    <w:rsid w:val="005F3F7D"/>
    <w:rsid w:val="00603C63"/>
    <w:rsid w:val="006103C9"/>
    <w:rsid w:val="00611B93"/>
    <w:rsid w:val="00634EDB"/>
    <w:rsid w:val="00635F31"/>
    <w:rsid w:val="00646416"/>
    <w:rsid w:val="00654A3A"/>
    <w:rsid w:val="0066606D"/>
    <w:rsid w:val="0067122B"/>
    <w:rsid w:val="006849D1"/>
    <w:rsid w:val="0069461D"/>
    <w:rsid w:val="006B18A5"/>
    <w:rsid w:val="006D76A2"/>
    <w:rsid w:val="006E4275"/>
    <w:rsid w:val="006F17D2"/>
    <w:rsid w:val="00703DF0"/>
    <w:rsid w:val="00727287"/>
    <w:rsid w:val="00737DFF"/>
    <w:rsid w:val="007460A8"/>
    <w:rsid w:val="00764447"/>
    <w:rsid w:val="00784D51"/>
    <w:rsid w:val="007951D6"/>
    <w:rsid w:val="00797633"/>
    <w:rsid w:val="007B6F01"/>
    <w:rsid w:val="007D1C97"/>
    <w:rsid w:val="007F214D"/>
    <w:rsid w:val="0080081C"/>
    <w:rsid w:val="00801005"/>
    <w:rsid w:val="00803372"/>
    <w:rsid w:val="00815D5D"/>
    <w:rsid w:val="00817262"/>
    <w:rsid w:val="00823EF3"/>
    <w:rsid w:val="00835890"/>
    <w:rsid w:val="00850B68"/>
    <w:rsid w:val="00853C22"/>
    <w:rsid w:val="00863323"/>
    <w:rsid w:val="00886BB3"/>
    <w:rsid w:val="008A4F24"/>
    <w:rsid w:val="008B0705"/>
    <w:rsid w:val="008B4B2E"/>
    <w:rsid w:val="008B7D95"/>
    <w:rsid w:val="008C6DF9"/>
    <w:rsid w:val="008D350A"/>
    <w:rsid w:val="008E2B21"/>
    <w:rsid w:val="008F374D"/>
    <w:rsid w:val="0091342A"/>
    <w:rsid w:val="00922964"/>
    <w:rsid w:val="009300B1"/>
    <w:rsid w:val="00937898"/>
    <w:rsid w:val="009705C1"/>
    <w:rsid w:val="0097675B"/>
    <w:rsid w:val="00980091"/>
    <w:rsid w:val="00980A88"/>
    <w:rsid w:val="009857C4"/>
    <w:rsid w:val="009A3583"/>
    <w:rsid w:val="009B58EF"/>
    <w:rsid w:val="009E3D6B"/>
    <w:rsid w:val="009F2936"/>
    <w:rsid w:val="009F51B9"/>
    <w:rsid w:val="00A0701F"/>
    <w:rsid w:val="00A13D4D"/>
    <w:rsid w:val="00A323CE"/>
    <w:rsid w:val="00A331B8"/>
    <w:rsid w:val="00A37DB6"/>
    <w:rsid w:val="00A42C0A"/>
    <w:rsid w:val="00A5268C"/>
    <w:rsid w:val="00A740C7"/>
    <w:rsid w:val="00A76D7E"/>
    <w:rsid w:val="00AA2994"/>
    <w:rsid w:val="00AC2167"/>
    <w:rsid w:val="00AC292A"/>
    <w:rsid w:val="00AE0FA3"/>
    <w:rsid w:val="00AE5454"/>
    <w:rsid w:val="00AF22F1"/>
    <w:rsid w:val="00AF751C"/>
    <w:rsid w:val="00B32C4B"/>
    <w:rsid w:val="00B3680C"/>
    <w:rsid w:val="00B4204E"/>
    <w:rsid w:val="00B45DEE"/>
    <w:rsid w:val="00B4649E"/>
    <w:rsid w:val="00B532F3"/>
    <w:rsid w:val="00B61631"/>
    <w:rsid w:val="00B61DB6"/>
    <w:rsid w:val="00B625ED"/>
    <w:rsid w:val="00B8329E"/>
    <w:rsid w:val="00B84F9C"/>
    <w:rsid w:val="00BB425C"/>
    <w:rsid w:val="00BD0B76"/>
    <w:rsid w:val="00BE4B00"/>
    <w:rsid w:val="00BF0777"/>
    <w:rsid w:val="00C00FE9"/>
    <w:rsid w:val="00C01487"/>
    <w:rsid w:val="00C0700D"/>
    <w:rsid w:val="00C1017F"/>
    <w:rsid w:val="00C27686"/>
    <w:rsid w:val="00C34970"/>
    <w:rsid w:val="00C5096D"/>
    <w:rsid w:val="00C54A76"/>
    <w:rsid w:val="00C663F1"/>
    <w:rsid w:val="00C729CE"/>
    <w:rsid w:val="00C75996"/>
    <w:rsid w:val="00C80DDD"/>
    <w:rsid w:val="00C8316B"/>
    <w:rsid w:val="00CD6745"/>
    <w:rsid w:val="00CE1F73"/>
    <w:rsid w:val="00CF628A"/>
    <w:rsid w:val="00D26E4E"/>
    <w:rsid w:val="00D27577"/>
    <w:rsid w:val="00D3492B"/>
    <w:rsid w:val="00D35BB7"/>
    <w:rsid w:val="00D43095"/>
    <w:rsid w:val="00D50DB9"/>
    <w:rsid w:val="00D609EC"/>
    <w:rsid w:val="00D70547"/>
    <w:rsid w:val="00D9179E"/>
    <w:rsid w:val="00DA48DD"/>
    <w:rsid w:val="00DD49EF"/>
    <w:rsid w:val="00DE3BA0"/>
    <w:rsid w:val="00E13189"/>
    <w:rsid w:val="00E23CFF"/>
    <w:rsid w:val="00E32426"/>
    <w:rsid w:val="00E3268C"/>
    <w:rsid w:val="00E36079"/>
    <w:rsid w:val="00E37B06"/>
    <w:rsid w:val="00E44BB9"/>
    <w:rsid w:val="00E47D34"/>
    <w:rsid w:val="00E55384"/>
    <w:rsid w:val="00E96457"/>
    <w:rsid w:val="00EA63E9"/>
    <w:rsid w:val="00EA6B19"/>
    <w:rsid w:val="00EB2E4C"/>
    <w:rsid w:val="00EC2849"/>
    <w:rsid w:val="00EC2F57"/>
    <w:rsid w:val="00EC43DE"/>
    <w:rsid w:val="00ED6AEC"/>
    <w:rsid w:val="00EE2BF3"/>
    <w:rsid w:val="00EF257B"/>
    <w:rsid w:val="00F110D8"/>
    <w:rsid w:val="00F11922"/>
    <w:rsid w:val="00F119B6"/>
    <w:rsid w:val="00F15857"/>
    <w:rsid w:val="00F37F75"/>
    <w:rsid w:val="00F41EC7"/>
    <w:rsid w:val="00F4445A"/>
    <w:rsid w:val="00F465FE"/>
    <w:rsid w:val="00F55AC3"/>
    <w:rsid w:val="00F65639"/>
    <w:rsid w:val="00F67A53"/>
    <w:rsid w:val="00F94470"/>
    <w:rsid w:val="00FA2284"/>
    <w:rsid w:val="00FD698A"/>
    <w:rsid w:val="00FE30AC"/>
    <w:rsid w:val="00FE5141"/>
    <w:rsid w:val="00FF09D0"/>
    <w:rsid w:val="2D247955"/>
    <w:rsid w:val="4203581B"/>
    <w:rsid w:val="4B4A4E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384"/>
    <w:pPr>
      <w:widowControl w:val="0"/>
      <w:jc w:val="both"/>
    </w:pPr>
    <w:rPr>
      <w:kern w:val="2"/>
      <w:sz w:val="21"/>
      <w:szCs w:val="24"/>
    </w:rPr>
  </w:style>
  <w:style w:type="paragraph" w:styleId="1">
    <w:name w:val="heading 1"/>
    <w:basedOn w:val="a"/>
    <w:next w:val="a"/>
    <w:qFormat/>
    <w:rsid w:val="00E55384"/>
    <w:pPr>
      <w:keepNext/>
      <w:keepLines/>
      <w:spacing w:before="340" w:after="330" w:line="576" w:lineRule="auto"/>
      <w:outlineLvl w:val="0"/>
    </w:pPr>
    <w:rPr>
      <w:b/>
      <w:kern w:val="44"/>
      <w:sz w:val="44"/>
    </w:rPr>
  </w:style>
  <w:style w:type="paragraph" w:styleId="2">
    <w:name w:val="heading 2"/>
    <w:basedOn w:val="a"/>
    <w:next w:val="a"/>
    <w:qFormat/>
    <w:rsid w:val="00E55384"/>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55384"/>
  </w:style>
  <w:style w:type="character" w:customStyle="1" w:styleId="Char">
    <w:name w:val="文档结构图 Char"/>
    <w:basedOn w:val="a0"/>
    <w:link w:val="a4"/>
    <w:rsid w:val="00E55384"/>
    <w:rPr>
      <w:kern w:val="2"/>
      <w:sz w:val="18"/>
      <w:szCs w:val="18"/>
    </w:rPr>
  </w:style>
  <w:style w:type="paragraph" w:styleId="a4">
    <w:name w:val="Document Map"/>
    <w:basedOn w:val="a"/>
    <w:link w:val="Char"/>
    <w:rsid w:val="00E55384"/>
    <w:rPr>
      <w:sz w:val="18"/>
      <w:szCs w:val="18"/>
    </w:rPr>
  </w:style>
  <w:style w:type="paragraph" w:styleId="a5">
    <w:name w:val="header"/>
    <w:basedOn w:val="a"/>
    <w:rsid w:val="00E55384"/>
    <w:pPr>
      <w:pBdr>
        <w:bottom w:val="single" w:sz="6" w:space="1" w:color="auto"/>
      </w:pBdr>
      <w:tabs>
        <w:tab w:val="center" w:pos="4153"/>
        <w:tab w:val="right" w:pos="8306"/>
      </w:tabs>
      <w:snapToGrid w:val="0"/>
      <w:jc w:val="center"/>
    </w:pPr>
    <w:rPr>
      <w:sz w:val="18"/>
      <w:szCs w:val="18"/>
    </w:rPr>
  </w:style>
  <w:style w:type="paragraph" w:styleId="a6">
    <w:name w:val="footer"/>
    <w:basedOn w:val="a"/>
    <w:rsid w:val="00E55384"/>
    <w:pPr>
      <w:tabs>
        <w:tab w:val="center" w:pos="4153"/>
        <w:tab w:val="right" w:pos="8306"/>
      </w:tabs>
      <w:snapToGrid w:val="0"/>
      <w:jc w:val="left"/>
    </w:pPr>
    <w:rPr>
      <w:sz w:val="18"/>
      <w:szCs w:val="18"/>
    </w:rPr>
  </w:style>
  <w:style w:type="paragraph" w:customStyle="1" w:styleId="a7">
    <w:name w:val="章标题"/>
    <w:next w:val="a"/>
    <w:qFormat/>
    <w:rsid w:val="00E55384"/>
    <w:pPr>
      <w:tabs>
        <w:tab w:val="left" w:pos="480"/>
      </w:tabs>
      <w:spacing w:beforeLines="50" w:afterLines="50"/>
      <w:ind w:left="480" w:hanging="480"/>
      <w:jc w:val="both"/>
      <w:outlineLvl w:val="1"/>
    </w:pPr>
    <w:rPr>
      <w:rFonts w:ascii="黑体" w:eastAsia="黑体" w:hAnsi="Times New Roman"/>
      <w:sz w:val="21"/>
    </w:rPr>
  </w:style>
  <w:style w:type="table" w:styleId="a8">
    <w:name w:val="Table Grid"/>
    <w:basedOn w:val="a1"/>
    <w:rsid w:val="00E553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
    <w:link w:val="CharChar"/>
    <w:qFormat/>
    <w:rsid w:val="00497597"/>
    <w:pPr>
      <w:autoSpaceDE w:val="0"/>
      <w:autoSpaceDN w:val="0"/>
      <w:ind w:firstLineChars="200" w:firstLine="200"/>
      <w:jc w:val="both"/>
    </w:pPr>
    <w:rPr>
      <w:sz w:val="21"/>
      <w:szCs w:val="22"/>
    </w:rPr>
  </w:style>
  <w:style w:type="paragraph" w:customStyle="1" w:styleId="aa">
    <w:name w:val="一级条标题"/>
    <w:next w:val="a9"/>
    <w:qFormat/>
    <w:rsid w:val="00497597"/>
    <w:pPr>
      <w:tabs>
        <w:tab w:val="num" w:pos="480"/>
      </w:tabs>
      <w:spacing w:beforeLines="50" w:afterLines="50"/>
      <w:ind w:left="480" w:hanging="480"/>
      <w:outlineLvl w:val="2"/>
    </w:pPr>
    <w:rPr>
      <w:rFonts w:ascii="黑体" w:eastAsia="黑体"/>
      <w:sz w:val="21"/>
      <w:szCs w:val="21"/>
    </w:rPr>
  </w:style>
  <w:style w:type="character" w:customStyle="1" w:styleId="fontstyle01">
    <w:name w:val="fontstyle01"/>
    <w:basedOn w:val="a0"/>
    <w:rsid w:val="00D9179E"/>
    <w:rPr>
      <w:rFonts w:ascii="Times New Roman" w:hAnsi="Times New Roman" w:cs="Times New Roman" w:hint="default"/>
      <w:b w:val="0"/>
      <w:bCs w:val="0"/>
      <w:i w:val="0"/>
      <w:iCs w:val="0"/>
      <w:color w:val="000000"/>
      <w:sz w:val="22"/>
      <w:szCs w:val="22"/>
    </w:rPr>
  </w:style>
  <w:style w:type="character" w:customStyle="1" w:styleId="CharChar">
    <w:name w:val="段 Char Char"/>
    <w:basedOn w:val="a0"/>
    <w:link w:val="a9"/>
    <w:rsid w:val="00B45DEE"/>
    <w:rPr>
      <w:sz w:val="21"/>
      <w:szCs w:val="22"/>
      <w:lang w:val="en-US" w:eastAsia="zh-CN" w:bidi="ar-SA"/>
    </w:rPr>
  </w:style>
  <w:style w:type="paragraph" w:styleId="ab">
    <w:name w:val="Date"/>
    <w:basedOn w:val="a"/>
    <w:next w:val="a"/>
    <w:link w:val="Char0"/>
    <w:rsid w:val="00A42C0A"/>
    <w:pPr>
      <w:ind w:leftChars="2500" w:left="100"/>
    </w:pPr>
  </w:style>
  <w:style w:type="character" w:customStyle="1" w:styleId="Char0">
    <w:name w:val="日期 Char"/>
    <w:basedOn w:val="a0"/>
    <w:link w:val="ab"/>
    <w:rsid w:val="00A42C0A"/>
    <w:rPr>
      <w:kern w:val="2"/>
      <w:sz w:val="21"/>
      <w:szCs w:val="24"/>
    </w:rPr>
  </w:style>
</w:styles>
</file>

<file path=word/webSettings.xml><?xml version="1.0" encoding="utf-8"?>
<w:webSettings xmlns:r="http://schemas.openxmlformats.org/officeDocument/2006/relationships" xmlns:w="http://schemas.openxmlformats.org/wordprocessingml/2006/main">
  <w:divs>
    <w:div w:id="1425419183">
      <w:bodyDiv w:val="1"/>
      <w:marLeft w:val="0"/>
      <w:marRight w:val="0"/>
      <w:marTop w:val="0"/>
      <w:marBottom w:val="0"/>
      <w:divBdr>
        <w:top w:val="none" w:sz="0" w:space="0" w:color="auto"/>
        <w:left w:val="none" w:sz="0" w:space="0" w:color="auto"/>
        <w:bottom w:val="none" w:sz="0" w:space="0" w:color="auto"/>
        <w:right w:val="none" w:sz="0" w:space="0" w:color="auto"/>
      </w:divBdr>
      <w:divsChild>
        <w:div w:id="760369897">
          <w:marLeft w:val="0"/>
          <w:marRight w:val="0"/>
          <w:marTop w:val="78"/>
          <w:marBottom w:val="0"/>
          <w:divBdr>
            <w:top w:val="none" w:sz="0" w:space="0" w:color="auto"/>
            <w:left w:val="none" w:sz="0" w:space="0" w:color="auto"/>
            <w:bottom w:val="single" w:sz="6" w:space="4" w:color="2A9020"/>
            <w:right w:val="none" w:sz="0" w:space="0" w:color="auto"/>
          </w:divBdr>
        </w:div>
      </w:divsChild>
    </w:div>
    <w:div w:id="1460103875">
      <w:bodyDiv w:val="1"/>
      <w:marLeft w:val="0"/>
      <w:marRight w:val="0"/>
      <w:marTop w:val="0"/>
      <w:marBottom w:val="0"/>
      <w:divBdr>
        <w:top w:val="none" w:sz="0" w:space="0" w:color="auto"/>
        <w:left w:val="none" w:sz="0" w:space="0" w:color="auto"/>
        <w:bottom w:val="none" w:sz="0" w:space="0" w:color="auto"/>
        <w:right w:val="none" w:sz="0" w:space="0" w:color="auto"/>
      </w:divBdr>
    </w:div>
    <w:div w:id="1863474318">
      <w:bodyDiv w:val="1"/>
      <w:marLeft w:val="0"/>
      <w:marRight w:val="0"/>
      <w:marTop w:val="0"/>
      <w:marBottom w:val="0"/>
      <w:divBdr>
        <w:top w:val="none" w:sz="0" w:space="0" w:color="auto"/>
        <w:left w:val="none" w:sz="0" w:space="0" w:color="auto"/>
        <w:bottom w:val="none" w:sz="0" w:space="0" w:color="auto"/>
        <w:right w:val="none" w:sz="0" w:space="0" w:color="auto"/>
      </w:divBdr>
      <w:divsChild>
        <w:div w:id="4505150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465</Words>
  <Characters>2651</Characters>
  <Application>Microsoft Office Word</Application>
  <DocSecurity>0</DocSecurity>
  <PresentationFormat/>
  <Lines>22</Lines>
  <Paragraphs>6</Paragraphs>
  <Slides>0</Slides>
  <Notes>0</Notes>
  <HiddenSlides>0</HiddenSlides>
  <MMClips>0</MMClips>
  <ScaleCrop>false</ScaleCrop>
  <Company>微软中国</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贵阳味莼园食品(集团)有限公司(罗沅)</dc:creator>
  <cp:lastModifiedBy>Windows 用户</cp:lastModifiedBy>
  <cp:revision>9</cp:revision>
  <cp:lastPrinted>2020-04-26T16:08:00Z</cp:lastPrinted>
  <dcterms:created xsi:type="dcterms:W3CDTF">2021-08-16T21:20:00Z</dcterms:created>
  <dcterms:modified xsi:type="dcterms:W3CDTF">2021-09-09T14:29:00Z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