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41A" w:rsidRPr="00AA01E0" w:rsidRDefault="008F65E6" w:rsidP="00AA01E0">
      <w:pPr>
        <w:pStyle w:val="a6"/>
        <w:rPr>
          <w:rFonts w:ascii="黑体" w:eastAsia="黑体" w:hAnsi="黑体"/>
          <w:b w:val="0"/>
          <w:szCs w:val="96"/>
        </w:rPr>
      </w:pPr>
      <w:r w:rsidRPr="00AA01E0">
        <w:rPr>
          <w:rFonts w:ascii="黑体" w:eastAsia="黑体" w:hAnsi="黑体" w:hint="eastAsia"/>
          <w:b w:val="0"/>
          <w:szCs w:val="96"/>
        </w:rPr>
        <w:t>Q/HCSM</w:t>
      </w:r>
    </w:p>
    <w:p w:rsidR="00AA01E0" w:rsidRDefault="00AA01E0" w:rsidP="00AA01E0">
      <w:pPr>
        <w:pStyle w:val="a7"/>
      </w:pPr>
      <w:r>
        <w:rPr>
          <w:rFonts w:hint="eastAsia"/>
        </w:rPr>
        <w:t>贵州省食品安全企业标准</w:t>
      </w:r>
    </w:p>
    <w:p w:rsidR="0020541A" w:rsidRPr="00AA01E0" w:rsidRDefault="0020541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20541A" w:rsidRDefault="00AA01E0">
      <w:pPr>
        <w:jc w:val="right"/>
        <w:rPr>
          <w:rFonts w:ascii="宋体" w:hAnsi="宋体" w:cs="宋体"/>
          <w:b/>
          <w:bCs/>
          <w:sz w:val="44"/>
          <w:szCs w:val="44"/>
        </w:rPr>
      </w:pPr>
      <w:r>
        <w:rPr>
          <w:rFonts w:ascii="黑体" w:eastAsia="黑体" w:hAnsi="黑体" w:hint="eastAsia"/>
          <w:sz w:val="28"/>
          <w:szCs w:val="28"/>
        </w:rPr>
        <w:t>Q/</w:t>
      </w:r>
      <w:r w:rsidR="00922C43">
        <w:rPr>
          <w:rFonts w:ascii="黑体" w:eastAsia="黑体" w:hAnsi="黑体" w:hint="eastAsia"/>
          <w:sz w:val="28"/>
          <w:szCs w:val="28"/>
        </w:rPr>
        <w:t>HCSM</w:t>
      </w:r>
      <w:r>
        <w:rPr>
          <w:rFonts w:ascii="黑体" w:eastAsia="黑体" w:hAnsi="黑体" w:hint="eastAsia"/>
          <w:sz w:val="28"/>
          <w:szCs w:val="28"/>
        </w:rPr>
        <w:t xml:space="preserve"> </w:t>
      </w:r>
      <w:r w:rsidR="00922C43">
        <w:rPr>
          <w:rFonts w:ascii="黑体" w:eastAsia="黑体" w:hAnsi="黑体" w:hint="eastAsia"/>
          <w:sz w:val="28"/>
          <w:szCs w:val="28"/>
        </w:rPr>
        <w:t>0001</w:t>
      </w:r>
      <w:r>
        <w:rPr>
          <w:rFonts w:ascii="黑体" w:eastAsia="黑体" w:hAnsi="黑体" w:hint="eastAsia"/>
          <w:sz w:val="28"/>
          <w:szCs w:val="28"/>
        </w:rPr>
        <w:t>S—2020</w:t>
      </w:r>
    </w:p>
    <w:p w:rsidR="0020541A" w:rsidRDefault="008F65E6">
      <w:pPr>
        <w:rPr>
          <w:rFonts w:ascii="宋体" w:hAnsi="宋体" w:cs="宋体"/>
          <w:b/>
          <w:bCs/>
          <w:sz w:val="28"/>
          <w:szCs w:val="28"/>
          <w:u w:val="single"/>
        </w:rPr>
      </w:pPr>
      <w:r>
        <w:rPr>
          <w:rFonts w:ascii="宋体" w:hAnsi="宋体" w:cs="宋体" w:hint="eastAsia"/>
          <w:b/>
          <w:bCs/>
          <w:sz w:val="28"/>
          <w:szCs w:val="28"/>
          <w:u w:val="single"/>
        </w:rPr>
        <w:t xml:space="preserve">                                                                     </w:t>
      </w:r>
    </w:p>
    <w:p w:rsidR="0020541A" w:rsidRDefault="0020541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20541A" w:rsidRDefault="0020541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20541A" w:rsidRDefault="0020541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20541A" w:rsidRDefault="0020541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20541A" w:rsidRDefault="0020541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20541A" w:rsidRDefault="0020541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20541A" w:rsidRDefault="0020541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20541A" w:rsidRDefault="00942B95" w:rsidP="00AA01E0">
      <w:pPr>
        <w:pStyle w:val="a8"/>
        <w:rPr>
          <w:rFonts w:ascii="宋体" w:eastAsia="宋体" w:hAnsi="宋体" w:cs="宋体"/>
          <w:b/>
          <w:bCs/>
          <w:sz w:val="72"/>
          <w:szCs w:val="72"/>
        </w:rPr>
      </w:pPr>
      <w:r>
        <w:rPr>
          <w:rFonts w:hint="eastAsia"/>
        </w:rPr>
        <w:t>贵</w:t>
      </w:r>
      <w:r w:rsidR="008F65E6" w:rsidRPr="00AA01E0">
        <w:rPr>
          <w:rFonts w:hint="eastAsia"/>
        </w:rPr>
        <w:t>芢牌（配制酒）</w:t>
      </w:r>
    </w:p>
    <w:p w:rsidR="0020541A" w:rsidRDefault="0020541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20541A" w:rsidRDefault="0020541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20541A" w:rsidRDefault="0020541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20541A" w:rsidRDefault="0020541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20541A" w:rsidRDefault="0020541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20541A" w:rsidRDefault="0020541A">
      <w:pPr>
        <w:rPr>
          <w:rFonts w:ascii="宋体" w:hAnsi="宋体" w:cs="宋体"/>
          <w:b/>
          <w:bCs/>
          <w:sz w:val="28"/>
          <w:szCs w:val="28"/>
        </w:rPr>
      </w:pPr>
    </w:p>
    <w:p w:rsidR="00AA01E0" w:rsidRDefault="00AA01E0">
      <w:pPr>
        <w:rPr>
          <w:rFonts w:ascii="宋体" w:hAnsi="宋体" w:cs="宋体"/>
          <w:b/>
          <w:bCs/>
          <w:sz w:val="28"/>
          <w:szCs w:val="28"/>
        </w:rPr>
      </w:pPr>
    </w:p>
    <w:p w:rsidR="00AA01E0" w:rsidRDefault="00AA01E0">
      <w:pPr>
        <w:rPr>
          <w:rFonts w:ascii="宋体" w:hAnsi="宋体" w:cs="宋体"/>
          <w:b/>
          <w:bCs/>
          <w:sz w:val="28"/>
          <w:szCs w:val="28"/>
        </w:rPr>
      </w:pPr>
    </w:p>
    <w:p w:rsidR="00AA01E0" w:rsidRDefault="00AA01E0">
      <w:pPr>
        <w:rPr>
          <w:rFonts w:ascii="宋体" w:hAnsi="宋体" w:cs="宋体"/>
          <w:b/>
          <w:bCs/>
          <w:sz w:val="28"/>
          <w:szCs w:val="28"/>
        </w:rPr>
      </w:pPr>
    </w:p>
    <w:p w:rsidR="00AA01E0" w:rsidRDefault="00AA01E0">
      <w:pPr>
        <w:rPr>
          <w:rFonts w:ascii="宋体" w:hAnsi="宋体" w:cs="宋体"/>
          <w:b/>
          <w:bCs/>
          <w:sz w:val="28"/>
          <w:szCs w:val="28"/>
        </w:rPr>
      </w:pPr>
    </w:p>
    <w:p w:rsidR="0020541A" w:rsidRDefault="0020541A">
      <w:pPr>
        <w:rPr>
          <w:rFonts w:ascii="宋体" w:hAnsi="宋体" w:cs="宋体"/>
          <w:b/>
          <w:bCs/>
          <w:sz w:val="28"/>
          <w:szCs w:val="28"/>
        </w:rPr>
      </w:pPr>
    </w:p>
    <w:p w:rsidR="00BE4BD0" w:rsidRDefault="00BE4BD0">
      <w:pPr>
        <w:rPr>
          <w:rFonts w:ascii="宋体" w:hAnsi="宋体" w:cs="宋体"/>
          <w:b/>
          <w:bCs/>
          <w:sz w:val="28"/>
          <w:szCs w:val="28"/>
        </w:rPr>
      </w:pPr>
    </w:p>
    <w:p w:rsidR="0020541A" w:rsidRDefault="0020541A">
      <w:pPr>
        <w:rPr>
          <w:rFonts w:ascii="宋体" w:hAnsi="宋体" w:cs="宋体"/>
          <w:b/>
          <w:bCs/>
          <w:sz w:val="28"/>
          <w:szCs w:val="28"/>
        </w:rPr>
      </w:pPr>
    </w:p>
    <w:p w:rsidR="0020541A" w:rsidRDefault="0020541A">
      <w:pPr>
        <w:rPr>
          <w:rFonts w:ascii="宋体" w:hAnsi="宋体" w:cs="宋体"/>
          <w:b/>
          <w:bCs/>
          <w:sz w:val="32"/>
          <w:szCs w:val="32"/>
        </w:rPr>
      </w:pPr>
    </w:p>
    <w:p w:rsidR="00FB2089" w:rsidRDefault="00FB2089" w:rsidP="00AA01E0">
      <w:pPr>
        <w:pStyle w:val="a9"/>
        <w:rPr>
          <w:rFonts w:ascii="黑体" w:hAnsi="黑体"/>
        </w:rPr>
      </w:pPr>
    </w:p>
    <w:p w:rsidR="00FB2089" w:rsidRDefault="00FB2089" w:rsidP="00AA01E0">
      <w:pPr>
        <w:pStyle w:val="a9"/>
        <w:rPr>
          <w:rFonts w:ascii="黑体" w:hAnsi="黑体"/>
        </w:rPr>
      </w:pPr>
    </w:p>
    <w:p w:rsidR="00FB2089" w:rsidRDefault="00FB2089" w:rsidP="00AA01E0">
      <w:pPr>
        <w:pStyle w:val="a9"/>
        <w:rPr>
          <w:rFonts w:ascii="黑体" w:hAnsi="黑体"/>
        </w:rPr>
      </w:pPr>
    </w:p>
    <w:p w:rsidR="0020541A" w:rsidRPr="00AA01E0" w:rsidRDefault="008F65E6" w:rsidP="00AA01E0">
      <w:pPr>
        <w:pStyle w:val="a9"/>
        <w:rPr>
          <w:rFonts w:ascii="黑体" w:hAnsi="黑体"/>
        </w:rPr>
      </w:pPr>
      <w:r w:rsidRPr="00AA01E0">
        <w:rPr>
          <w:rFonts w:ascii="黑体" w:hAnsi="黑体" w:hint="eastAsia"/>
        </w:rPr>
        <w:t xml:space="preserve">2020-04-30发布                            </w:t>
      </w:r>
      <w:r w:rsidR="00E073C1">
        <w:rPr>
          <w:rFonts w:ascii="黑体" w:hAnsi="黑体" w:hint="eastAsia"/>
        </w:rPr>
        <w:t xml:space="preserve"> </w:t>
      </w:r>
      <w:r w:rsidR="00AA01E0">
        <w:rPr>
          <w:rFonts w:ascii="黑体" w:hAnsi="黑体" w:hint="eastAsia"/>
        </w:rPr>
        <w:t xml:space="preserve">       </w:t>
      </w:r>
      <w:r w:rsidRPr="00AA01E0">
        <w:rPr>
          <w:rFonts w:ascii="黑体" w:hAnsi="黑体" w:hint="eastAsia"/>
        </w:rPr>
        <w:t>2020-05-30实施</w:t>
      </w:r>
    </w:p>
    <w:p w:rsidR="00AA01E0" w:rsidRDefault="008F65E6" w:rsidP="00AA01E0">
      <w:pPr>
        <w:rPr>
          <w:rFonts w:ascii="宋体" w:hAnsi="宋体" w:cs="宋体"/>
          <w:b/>
          <w:bCs/>
          <w:sz w:val="28"/>
          <w:szCs w:val="28"/>
          <w:u w:val="single"/>
        </w:rPr>
      </w:pPr>
      <w:r>
        <w:rPr>
          <w:rFonts w:ascii="宋体" w:hAnsi="宋体" w:cs="宋体" w:hint="eastAsia"/>
          <w:b/>
          <w:bCs/>
          <w:sz w:val="28"/>
          <w:szCs w:val="28"/>
          <w:u w:val="single"/>
        </w:rPr>
        <w:t xml:space="preserve">                                 </w:t>
      </w:r>
      <w:r w:rsidR="00FB2089">
        <w:rPr>
          <w:rFonts w:ascii="宋体" w:hAnsi="宋体" w:cs="宋体" w:hint="eastAsia"/>
          <w:b/>
          <w:bCs/>
          <w:sz w:val="28"/>
          <w:szCs w:val="28"/>
          <w:u w:val="single"/>
        </w:rPr>
        <w:t xml:space="preserve">                                  </w:t>
      </w:r>
    </w:p>
    <w:p w:rsidR="00AA01E0" w:rsidRDefault="00AA01E0" w:rsidP="00AA01E0">
      <w:pPr>
        <w:jc w:val="center"/>
        <w:rPr>
          <w:rFonts w:ascii="宋体" w:hAnsi="宋体" w:cs="宋体"/>
          <w:b/>
          <w:bCs/>
          <w:sz w:val="36"/>
          <w:szCs w:val="36"/>
        </w:rPr>
      </w:pPr>
      <w:r w:rsidRPr="00AA01E0">
        <w:rPr>
          <w:rFonts w:ascii="黑体" w:eastAsia="黑体" w:hAnsi="Times New Roman" w:hint="eastAsia"/>
          <w:spacing w:val="20"/>
          <w:w w:val="135"/>
          <w:kern w:val="0"/>
          <w:sz w:val="36"/>
          <w:szCs w:val="36"/>
        </w:rPr>
        <w:t xml:space="preserve">贵州皓慈商贸有限公司 </w:t>
      </w:r>
      <w:r>
        <w:rPr>
          <w:rFonts w:ascii="宋体" w:hAnsi="宋体" w:cs="宋体" w:hint="eastAsia"/>
          <w:b/>
          <w:bCs/>
          <w:sz w:val="36"/>
          <w:szCs w:val="36"/>
        </w:rPr>
        <w:t xml:space="preserve"> </w:t>
      </w:r>
      <w:r w:rsidRPr="00AA01E0">
        <w:rPr>
          <w:rStyle w:val="aa"/>
          <w:rFonts w:hAnsi="Times New Roman" w:hint="eastAsia"/>
          <w:kern w:val="0"/>
          <w:szCs w:val="20"/>
        </w:rPr>
        <w:t>发布</w:t>
      </w:r>
    </w:p>
    <w:p w:rsidR="00AA01E0" w:rsidRPr="00AA01E0" w:rsidRDefault="00AA01E0" w:rsidP="00AA01E0">
      <w:pPr>
        <w:rPr>
          <w:rFonts w:ascii="宋体" w:hAnsi="宋体" w:cs="宋体"/>
          <w:b/>
          <w:bCs/>
          <w:sz w:val="28"/>
          <w:szCs w:val="28"/>
        </w:rPr>
        <w:sectPr w:rsidR="00AA01E0" w:rsidRPr="00AA01E0" w:rsidSect="00E073C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5" w:h="16838"/>
          <w:pgMar w:top="1418" w:right="1418" w:bottom="1418" w:left="1418" w:header="1134" w:footer="1134" w:gutter="0"/>
          <w:pgNumType w:start="1"/>
          <w:cols w:space="720"/>
          <w:titlePg/>
          <w:docGrid w:linePitch="360"/>
        </w:sectPr>
      </w:pPr>
    </w:p>
    <w:p w:rsidR="00BE4BD0" w:rsidRPr="00AA01E0" w:rsidRDefault="00BE4BD0" w:rsidP="00BE4BD0">
      <w:pPr>
        <w:pStyle w:val="ab"/>
        <w:rPr>
          <w:szCs w:val="32"/>
        </w:rPr>
      </w:pPr>
      <w:r w:rsidRPr="00AA01E0">
        <w:rPr>
          <w:rFonts w:hint="eastAsia"/>
          <w:szCs w:val="32"/>
        </w:rPr>
        <w:lastRenderedPageBreak/>
        <w:t>前 言</w:t>
      </w:r>
    </w:p>
    <w:p w:rsidR="00BE4BD0" w:rsidRPr="00AA01E0" w:rsidRDefault="00BE4BD0" w:rsidP="00BE4BD0">
      <w:pPr>
        <w:numPr>
          <w:ilvl w:val="0"/>
          <w:numId w:val="1"/>
        </w:numPr>
        <w:ind w:firstLineChars="200" w:firstLine="420"/>
        <w:rPr>
          <w:rFonts w:ascii="Times New Roman" w:hAnsi="Times New Roman"/>
          <w:szCs w:val="21"/>
        </w:rPr>
      </w:pPr>
      <w:r w:rsidRPr="00AA01E0">
        <w:rPr>
          <w:rFonts w:ascii="Times New Roman" w:hAnsi="Times New Roman" w:hint="eastAsia"/>
          <w:szCs w:val="21"/>
        </w:rPr>
        <w:t>本标准依据</w:t>
      </w:r>
      <w:r w:rsidRPr="00AA01E0">
        <w:rPr>
          <w:rFonts w:ascii="Times New Roman" w:hAnsi="Times New Roman" w:hint="eastAsia"/>
          <w:szCs w:val="21"/>
        </w:rPr>
        <w:t>GB/T 1.1-2009</w:t>
      </w:r>
      <w:r w:rsidRPr="00AA01E0">
        <w:rPr>
          <w:rFonts w:ascii="Times New Roman" w:hAnsi="Times New Roman" w:hint="eastAsia"/>
          <w:szCs w:val="21"/>
        </w:rPr>
        <w:t>《标准化工作导则</w:t>
      </w:r>
      <w:r w:rsidRPr="00AA01E0">
        <w:rPr>
          <w:rFonts w:ascii="Times New Roman" w:hAnsi="Times New Roman" w:hint="eastAsia"/>
          <w:szCs w:val="21"/>
        </w:rPr>
        <w:t xml:space="preserve"> </w:t>
      </w:r>
      <w:r w:rsidRPr="00AA01E0">
        <w:rPr>
          <w:rFonts w:ascii="Times New Roman" w:hAnsi="Times New Roman" w:hint="eastAsia"/>
          <w:szCs w:val="21"/>
        </w:rPr>
        <w:t>第</w:t>
      </w:r>
      <w:r w:rsidRPr="00AA01E0">
        <w:rPr>
          <w:rFonts w:ascii="Times New Roman" w:hAnsi="Times New Roman" w:hint="eastAsia"/>
          <w:szCs w:val="21"/>
        </w:rPr>
        <w:t>1</w:t>
      </w:r>
      <w:r w:rsidRPr="00AA01E0">
        <w:rPr>
          <w:rFonts w:ascii="Times New Roman" w:hAnsi="Times New Roman" w:hint="eastAsia"/>
          <w:szCs w:val="21"/>
        </w:rPr>
        <w:t>部分：标准的结构和编写》而制定。</w:t>
      </w:r>
    </w:p>
    <w:p w:rsidR="00BE4BD0" w:rsidRPr="00AA01E0" w:rsidRDefault="00BE4BD0" w:rsidP="00BE4BD0">
      <w:pPr>
        <w:numPr>
          <w:ilvl w:val="0"/>
          <w:numId w:val="1"/>
        </w:numPr>
        <w:ind w:firstLineChars="200" w:firstLine="420"/>
        <w:rPr>
          <w:rFonts w:ascii="Times New Roman" w:hAnsi="Times New Roman"/>
          <w:szCs w:val="21"/>
        </w:rPr>
      </w:pPr>
      <w:r w:rsidRPr="00AA01E0">
        <w:rPr>
          <w:rFonts w:ascii="Times New Roman" w:hAnsi="Times New Roman" w:hint="eastAsia"/>
          <w:szCs w:val="21"/>
        </w:rPr>
        <w:t>本标准由贵州皓慈商贸有限公司提出并批准；</w:t>
      </w:r>
    </w:p>
    <w:p w:rsidR="00BE4BD0" w:rsidRPr="00AA01E0" w:rsidRDefault="00BE4BD0" w:rsidP="00BE4BD0">
      <w:pPr>
        <w:numPr>
          <w:ilvl w:val="0"/>
          <w:numId w:val="1"/>
        </w:numPr>
        <w:ind w:firstLineChars="200" w:firstLine="420"/>
        <w:rPr>
          <w:rFonts w:ascii="Times New Roman" w:hAnsi="Times New Roman"/>
          <w:szCs w:val="21"/>
        </w:rPr>
      </w:pPr>
      <w:r w:rsidRPr="00AA01E0">
        <w:rPr>
          <w:rFonts w:ascii="Times New Roman" w:hAnsi="Times New Roman" w:hint="eastAsia"/>
          <w:szCs w:val="21"/>
        </w:rPr>
        <w:t>本标准</w:t>
      </w:r>
      <w:r w:rsidR="00E073C1">
        <w:rPr>
          <w:rFonts w:ascii="Times New Roman" w:hAnsi="Times New Roman" w:hint="eastAsia"/>
          <w:szCs w:val="21"/>
        </w:rPr>
        <w:t>起草单位：贵州皓慈商贸有限公司</w:t>
      </w:r>
      <w:r w:rsidRPr="00AA01E0">
        <w:rPr>
          <w:rFonts w:ascii="Times New Roman" w:hAnsi="Times New Roman" w:hint="eastAsia"/>
          <w:szCs w:val="21"/>
        </w:rPr>
        <w:t>：</w:t>
      </w:r>
    </w:p>
    <w:p w:rsidR="00BE4BD0" w:rsidRDefault="00BE4BD0" w:rsidP="00BE4BD0">
      <w:pPr>
        <w:numPr>
          <w:ilvl w:val="0"/>
          <w:numId w:val="1"/>
        </w:numPr>
        <w:ind w:firstLineChars="200" w:firstLine="420"/>
        <w:rPr>
          <w:rFonts w:ascii="宋体" w:hAnsi="宋体" w:cs="宋体"/>
          <w:sz w:val="28"/>
          <w:szCs w:val="28"/>
        </w:rPr>
      </w:pPr>
      <w:r w:rsidRPr="00AA01E0">
        <w:rPr>
          <w:rFonts w:ascii="Times New Roman" w:hAnsi="Times New Roman" w:hint="eastAsia"/>
          <w:szCs w:val="21"/>
        </w:rPr>
        <w:t>本标准主要起草人：龙步明</w:t>
      </w:r>
      <w:r>
        <w:rPr>
          <w:rFonts w:ascii="Times New Roman" w:hAnsi="Times New Roman" w:hint="eastAsia"/>
          <w:szCs w:val="21"/>
        </w:rPr>
        <w:t>、</w:t>
      </w:r>
      <w:r w:rsidRPr="00AA01E0">
        <w:rPr>
          <w:rFonts w:ascii="Times New Roman" w:hAnsi="Times New Roman" w:hint="eastAsia"/>
          <w:szCs w:val="21"/>
        </w:rPr>
        <w:t>陈光祖</w:t>
      </w:r>
      <w:r>
        <w:rPr>
          <w:rFonts w:ascii="Times New Roman" w:hAnsi="Times New Roman" w:hint="eastAsia"/>
          <w:szCs w:val="21"/>
        </w:rPr>
        <w:t>、</w:t>
      </w:r>
      <w:r w:rsidRPr="00AA01E0">
        <w:rPr>
          <w:rFonts w:ascii="Times New Roman" w:hAnsi="Times New Roman" w:hint="eastAsia"/>
          <w:szCs w:val="21"/>
        </w:rPr>
        <w:t>王洪伦</w:t>
      </w:r>
      <w:r>
        <w:rPr>
          <w:rFonts w:ascii="Times New Roman" w:hAnsi="Times New Roman" w:hint="eastAsia"/>
          <w:szCs w:val="21"/>
        </w:rPr>
        <w:t>、</w:t>
      </w:r>
      <w:r w:rsidRPr="00AA01E0">
        <w:rPr>
          <w:rFonts w:ascii="Times New Roman" w:hAnsi="Times New Roman" w:hint="eastAsia"/>
          <w:szCs w:val="21"/>
        </w:rPr>
        <w:t>范献中。</w:t>
      </w:r>
    </w:p>
    <w:p w:rsidR="0020541A" w:rsidRPr="00BE4BD0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AA01E0" w:rsidRDefault="00AA01E0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rPr>
          <w:rFonts w:ascii="宋体" w:hAnsi="宋体" w:cs="宋体"/>
          <w:sz w:val="28"/>
          <w:szCs w:val="28"/>
        </w:rPr>
      </w:pPr>
    </w:p>
    <w:p w:rsidR="0020541A" w:rsidRDefault="0020541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AA01E0" w:rsidRDefault="00AA01E0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BE4BD0" w:rsidRDefault="00BE4BD0" w:rsidP="00A31764">
      <w:pPr>
        <w:pStyle w:val="a8"/>
        <w:spacing w:beforeLines="150" w:afterLines="150" w:line="240" w:lineRule="auto"/>
        <w:rPr>
          <w:sz w:val="36"/>
          <w:szCs w:val="36"/>
        </w:rPr>
      </w:pPr>
    </w:p>
    <w:p w:rsidR="00BE4BD0" w:rsidRDefault="00BE4BD0" w:rsidP="00A31764">
      <w:pPr>
        <w:pStyle w:val="a8"/>
        <w:spacing w:beforeLines="150" w:afterLines="150" w:line="240" w:lineRule="auto"/>
        <w:rPr>
          <w:sz w:val="36"/>
          <w:szCs w:val="36"/>
        </w:rPr>
      </w:pPr>
    </w:p>
    <w:p w:rsidR="00E073C1" w:rsidRDefault="00E073C1" w:rsidP="00A31764">
      <w:pPr>
        <w:pStyle w:val="a8"/>
        <w:spacing w:beforeLines="150" w:afterLines="150" w:line="240" w:lineRule="auto"/>
        <w:rPr>
          <w:sz w:val="16"/>
          <w:szCs w:val="16"/>
        </w:rPr>
      </w:pPr>
    </w:p>
    <w:p w:rsidR="00E073C1" w:rsidRDefault="00E073C1" w:rsidP="00A31764">
      <w:pPr>
        <w:pStyle w:val="a8"/>
        <w:spacing w:beforeLines="150" w:afterLines="150" w:line="240" w:lineRule="auto"/>
        <w:rPr>
          <w:sz w:val="16"/>
          <w:szCs w:val="16"/>
        </w:rPr>
      </w:pPr>
    </w:p>
    <w:p w:rsidR="0020541A" w:rsidRDefault="00942B95" w:rsidP="00A31764">
      <w:pPr>
        <w:pStyle w:val="a8"/>
        <w:spacing w:beforeLines="150" w:afterLines="150" w:line="240" w:lineRule="auto"/>
        <w:rPr>
          <w:sz w:val="36"/>
          <w:szCs w:val="36"/>
        </w:rPr>
      </w:pPr>
      <w:r w:rsidRPr="00942B95">
        <w:rPr>
          <w:rFonts w:hint="eastAsia"/>
          <w:sz w:val="36"/>
          <w:szCs w:val="36"/>
        </w:rPr>
        <w:t>贵芢牌（配制酒）</w:t>
      </w:r>
    </w:p>
    <w:p w:rsidR="00E073C1" w:rsidRPr="00E073C1" w:rsidRDefault="00E073C1" w:rsidP="00E073C1">
      <w:pPr>
        <w:pStyle w:val="a8"/>
        <w:spacing w:line="240" w:lineRule="auto"/>
        <w:rPr>
          <w:sz w:val="10"/>
          <w:szCs w:val="10"/>
        </w:rPr>
      </w:pPr>
    </w:p>
    <w:p w:rsidR="0020541A" w:rsidRPr="00BE073F" w:rsidRDefault="00AA01E0" w:rsidP="00A31764">
      <w:pPr>
        <w:spacing w:beforeLines="100" w:afterLines="100"/>
        <w:rPr>
          <w:rFonts w:ascii="黑体" w:eastAsia="黑体" w:hAnsi="黑体" w:cs="宋体"/>
          <w:bCs/>
          <w:szCs w:val="21"/>
        </w:rPr>
      </w:pPr>
      <w:r w:rsidRPr="00BE073F">
        <w:rPr>
          <w:rFonts w:ascii="黑体" w:eastAsia="黑体" w:hAnsi="黑体" w:cs="宋体" w:hint="eastAsia"/>
          <w:bCs/>
          <w:szCs w:val="21"/>
        </w:rPr>
        <w:t>1  范围</w:t>
      </w:r>
    </w:p>
    <w:p w:rsidR="0020541A" w:rsidRPr="00BE073F" w:rsidRDefault="008F65E6" w:rsidP="00AA01E0">
      <w:pPr>
        <w:ind w:firstLineChars="200" w:firstLine="420"/>
        <w:rPr>
          <w:rFonts w:ascii="宋体" w:hAnsi="宋体" w:cs="宋体"/>
          <w:szCs w:val="21"/>
        </w:rPr>
      </w:pPr>
      <w:r w:rsidRPr="00BE073F">
        <w:rPr>
          <w:rFonts w:ascii="宋体" w:hAnsi="宋体" w:cs="宋体" w:hint="eastAsia"/>
          <w:szCs w:val="21"/>
        </w:rPr>
        <w:t>本标准规定了贵芢牌（配制酒）的要求</w:t>
      </w:r>
      <w:r w:rsidR="00E073C1">
        <w:rPr>
          <w:rFonts w:ascii="宋体" w:hAnsi="宋体" w:cs="宋体" w:hint="eastAsia"/>
          <w:szCs w:val="21"/>
        </w:rPr>
        <w:t>（含检验方法）</w:t>
      </w:r>
      <w:r w:rsidRPr="00BE073F">
        <w:rPr>
          <w:rFonts w:ascii="宋体" w:hAnsi="宋体" w:cs="宋体" w:hint="eastAsia"/>
          <w:szCs w:val="21"/>
        </w:rPr>
        <w:t>、检验规则和标志、</w:t>
      </w:r>
      <w:r w:rsidR="00E073C1">
        <w:rPr>
          <w:rFonts w:ascii="宋体" w:hAnsi="宋体" w:cs="宋体" w:hint="eastAsia"/>
          <w:szCs w:val="21"/>
        </w:rPr>
        <w:t>标签、</w:t>
      </w:r>
      <w:r w:rsidRPr="00BE073F">
        <w:rPr>
          <w:rFonts w:ascii="宋体" w:hAnsi="宋体" w:cs="宋体" w:hint="eastAsia"/>
          <w:szCs w:val="21"/>
          <w:lang w:val="zh-CN"/>
        </w:rPr>
        <w:t>包装、</w:t>
      </w:r>
      <w:r w:rsidRPr="00BE073F">
        <w:rPr>
          <w:rFonts w:ascii="宋体" w:hAnsi="宋体" w:cs="宋体" w:hint="eastAsia"/>
          <w:szCs w:val="21"/>
        </w:rPr>
        <w:t>运输及</w:t>
      </w:r>
      <w:r w:rsidRPr="00BE073F">
        <w:rPr>
          <w:rFonts w:ascii="宋体" w:hAnsi="宋体" w:cs="宋体" w:hint="eastAsia"/>
          <w:szCs w:val="21"/>
          <w:lang w:val="zh-CN"/>
        </w:rPr>
        <w:t>贮存。</w:t>
      </w:r>
    </w:p>
    <w:p w:rsidR="0020541A" w:rsidRPr="00BE073F" w:rsidRDefault="008F65E6" w:rsidP="00AA01E0">
      <w:pPr>
        <w:ind w:firstLineChars="200" w:firstLine="420"/>
        <w:rPr>
          <w:rFonts w:ascii="宋体" w:hAnsi="宋体" w:cs="宋体"/>
          <w:szCs w:val="21"/>
        </w:rPr>
      </w:pPr>
      <w:r w:rsidRPr="00BE073F">
        <w:rPr>
          <w:rFonts w:ascii="宋体" w:hAnsi="宋体" w:cs="宋体" w:hint="eastAsia"/>
          <w:szCs w:val="21"/>
        </w:rPr>
        <w:t>本标准适用于本公司以酱香型白酒或浓香型白酒为酒基，以冰糖、人参（人工种植）、杜仲雄花、蛹虫草、玛咖粉、黄精、枸杞子、</w:t>
      </w:r>
      <w:r w:rsidR="00664811">
        <w:rPr>
          <w:rFonts w:ascii="宋体" w:hAnsi="宋体" w:cs="宋体" w:hint="eastAsia"/>
          <w:szCs w:val="21"/>
        </w:rPr>
        <w:t>桑椹</w:t>
      </w:r>
      <w:r w:rsidRPr="00BE073F">
        <w:rPr>
          <w:rFonts w:ascii="宋体" w:hAnsi="宋体" w:cs="宋体" w:hint="eastAsia"/>
          <w:szCs w:val="21"/>
        </w:rPr>
        <w:t>、覆盆子、益智仁、佛手、杏仁（甜）、木瓜、肉桂、莲子、山药、橘皮、白芷、牡蛎、蝮蛇为</w:t>
      </w:r>
      <w:r w:rsidRPr="00BE073F">
        <w:rPr>
          <w:rFonts w:ascii="宋体" w:hAnsi="宋体" w:cs="宋体" w:hint="eastAsia"/>
          <w:szCs w:val="21"/>
          <w:lang w:val="zh-CN"/>
        </w:rPr>
        <w:t>辅料,</w:t>
      </w:r>
      <w:r w:rsidR="00E073C1">
        <w:rPr>
          <w:rFonts w:ascii="宋体" w:hAnsi="宋体" w:cs="宋体" w:hint="eastAsia"/>
          <w:szCs w:val="21"/>
        </w:rPr>
        <w:t>经浸提、过滤、勾调、贮存、包装等特定工艺制成的貴芢</w:t>
      </w:r>
      <w:r w:rsidRPr="00BE073F">
        <w:rPr>
          <w:rFonts w:ascii="宋体" w:hAnsi="宋体" w:cs="宋体" w:hint="eastAsia"/>
          <w:szCs w:val="21"/>
        </w:rPr>
        <w:t>牌（配制酒）。</w:t>
      </w:r>
    </w:p>
    <w:p w:rsidR="0020541A" w:rsidRPr="00BE073F" w:rsidRDefault="008F65E6" w:rsidP="00A31764">
      <w:pPr>
        <w:spacing w:beforeLines="100" w:afterLines="100"/>
        <w:rPr>
          <w:rFonts w:ascii="黑体" w:eastAsia="黑体" w:hAnsi="黑体" w:cs="宋体"/>
          <w:bCs/>
          <w:szCs w:val="21"/>
        </w:rPr>
      </w:pPr>
      <w:r w:rsidRPr="00BE073F">
        <w:rPr>
          <w:rFonts w:ascii="黑体" w:eastAsia="黑体" w:hAnsi="黑体" w:cs="宋体" w:hint="eastAsia"/>
          <w:bCs/>
          <w:szCs w:val="21"/>
        </w:rPr>
        <w:t>2</w:t>
      </w:r>
      <w:r w:rsidR="00E073C1">
        <w:rPr>
          <w:rFonts w:ascii="黑体" w:eastAsia="黑体" w:hAnsi="黑体" w:cs="宋体" w:hint="eastAsia"/>
          <w:bCs/>
          <w:szCs w:val="21"/>
        </w:rPr>
        <w:t xml:space="preserve">  </w:t>
      </w:r>
      <w:r w:rsidRPr="00BE073F">
        <w:rPr>
          <w:rFonts w:ascii="黑体" w:eastAsia="黑体" w:hAnsi="黑体" w:cs="宋体" w:hint="eastAsia"/>
          <w:bCs/>
          <w:szCs w:val="21"/>
        </w:rPr>
        <w:t>规范性引用文件</w:t>
      </w:r>
    </w:p>
    <w:p w:rsidR="0020541A" w:rsidRPr="00BE073F" w:rsidRDefault="008F65E6" w:rsidP="00BE073F">
      <w:pPr>
        <w:ind w:firstLineChars="200" w:firstLine="420"/>
        <w:rPr>
          <w:rFonts w:ascii="宋体" w:hAnsi="宋体" w:cs="宋体"/>
          <w:szCs w:val="21"/>
        </w:rPr>
      </w:pPr>
      <w:r w:rsidRPr="00BE073F">
        <w:rPr>
          <w:rFonts w:ascii="宋体" w:hAnsi="宋体" w:cs="宋体" w:hint="eastAsia"/>
          <w:szCs w:val="21"/>
        </w:rPr>
        <w:t>下列文件对于本文件的应用是必不可少的，凡是注日期的引用文件，仅注日期的版本适用于本文件。凡是不注日期的引用文件，其最新版本（包括所有的修改单）适用于本文件。</w:t>
      </w:r>
    </w:p>
    <w:p w:rsidR="0020541A" w:rsidRPr="00E073C1" w:rsidRDefault="008F65E6" w:rsidP="00E073C1">
      <w:pPr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E073C1">
        <w:rPr>
          <w:rFonts w:asciiTheme="minorEastAsia" w:eastAsiaTheme="minorEastAsia" w:hAnsiTheme="minorEastAsia" w:cs="宋体" w:hint="eastAsia"/>
          <w:szCs w:val="21"/>
        </w:rPr>
        <w:t>GB/T 191  包装储运图示标志</w:t>
      </w:r>
    </w:p>
    <w:p w:rsidR="0020541A" w:rsidRPr="00E073C1" w:rsidRDefault="008F65E6" w:rsidP="00E073C1">
      <w:pPr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E073C1">
        <w:rPr>
          <w:rFonts w:asciiTheme="minorEastAsia" w:eastAsiaTheme="minorEastAsia" w:hAnsiTheme="minorEastAsia" w:cs="宋体" w:hint="eastAsia"/>
          <w:szCs w:val="21"/>
        </w:rPr>
        <w:t>GB 2757  食品安全国家标准 蒸馏酒及其配制酒</w:t>
      </w:r>
    </w:p>
    <w:p w:rsidR="0020541A" w:rsidRPr="00E073C1" w:rsidRDefault="008F65E6" w:rsidP="00E073C1">
      <w:pPr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E073C1">
        <w:rPr>
          <w:rFonts w:asciiTheme="minorEastAsia" w:eastAsiaTheme="minorEastAsia" w:hAnsiTheme="minorEastAsia" w:cs="宋体" w:hint="eastAsia"/>
          <w:szCs w:val="21"/>
        </w:rPr>
        <w:t>GB 2760  食品安全国家标准 食品添加剂使用标准</w:t>
      </w:r>
    </w:p>
    <w:p w:rsidR="00711E0D" w:rsidRPr="00E073C1" w:rsidRDefault="00711E0D" w:rsidP="00E073C1">
      <w:pPr>
        <w:pStyle w:val="ad"/>
        <w:ind w:firstLine="420"/>
        <w:rPr>
          <w:rFonts w:asciiTheme="minorEastAsia" w:hAnsiTheme="minorEastAsia"/>
          <w:bCs/>
        </w:rPr>
      </w:pPr>
      <w:r w:rsidRPr="00E073C1">
        <w:rPr>
          <w:rFonts w:asciiTheme="minorEastAsia" w:hAnsiTheme="minorEastAsia" w:hint="eastAsia"/>
          <w:bCs/>
        </w:rPr>
        <w:t>GB 4806.4  食品安全国家标准 陶瓷制品</w:t>
      </w:r>
    </w:p>
    <w:p w:rsidR="00711E0D" w:rsidRPr="00E073C1" w:rsidRDefault="00711E0D" w:rsidP="00E073C1">
      <w:pPr>
        <w:pStyle w:val="ad"/>
        <w:ind w:firstLine="420"/>
        <w:rPr>
          <w:rFonts w:asciiTheme="minorEastAsia" w:hAnsiTheme="minorEastAsia"/>
          <w:bCs/>
        </w:rPr>
      </w:pPr>
      <w:r w:rsidRPr="00E073C1">
        <w:rPr>
          <w:rFonts w:asciiTheme="minorEastAsia" w:hAnsiTheme="minorEastAsia" w:hint="eastAsia"/>
          <w:bCs/>
        </w:rPr>
        <w:t>GB 4806.5  食品安全国家标准 玻璃制品</w:t>
      </w:r>
    </w:p>
    <w:p w:rsidR="0020541A" w:rsidRPr="00E073C1" w:rsidRDefault="008F65E6" w:rsidP="00E073C1">
      <w:pPr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E073C1">
        <w:rPr>
          <w:rFonts w:asciiTheme="minorEastAsia" w:eastAsiaTheme="minorEastAsia" w:hAnsiTheme="minorEastAsia" w:cs="宋体" w:hint="eastAsia"/>
          <w:szCs w:val="21"/>
        </w:rPr>
        <w:t>GB 5009.12  食品安全国家标准 食品中铅的測定</w:t>
      </w:r>
    </w:p>
    <w:p w:rsidR="0020541A" w:rsidRPr="00E073C1" w:rsidRDefault="008F65E6" w:rsidP="00E073C1">
      <w:pPr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E073C1">
        <w:rPr>
          <w:rFonts w:asciiTheme="minorEastAsia" w:eastAsiaTheme="minorEastAsia" w:hAnsiTheme="minorEastAsia" w:cs="宋体" w:hint="eastAsia"/>
          <w:szCs w:val="21"/>
        </w:rPr>
        <w:t>GB 5009.36  食品安全国家标准 食品中氰化物的测定</w:t>
      </w:r>
    </w:p>
    <w:p w:rsidR="0020541A" w:rsidRPr="00E073C1" w:rsidRDefault="008F65E6" w:rsidP="00E073C1">
      <w:pPr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E073C1">
        <w:rPr>
          <w:rFonts w:asciiTheme="minorEastAsia" w:eastAsiaTheme="minorEastAsia" w:hAnsiTheme="minorEastAsia" w:cs="宋体" w:hint="eastAsia"/>
          <w:szCs w:val="21"/>
        </w:rPr>
        <w:t>GB 5009.225  食品安全国家标准 酒中乙醇浓度的测定</w:t>
      </w:r>
    </w:p>
    <w:p w:rsidR="0020541A" w:rsidRPr="00E073C1" w:rsidRDefault="008F65E6" w:rsidP="00E073C1">
      <w:pPr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E073C1">
        <w:rPr>
          <w:rFonts w:asciiTheme="minorEastAsia" w:eastAsiaTheme="minorEastAsia" w:hAnsiTheme="minorEastAsia" w:cs="宋体" w:hint="eastAsia"/>
          <w:szCs w:val="21"/>
        </w:rPr>
        <w:t>GB 5009.266  食品安全国家标准 食品中甲醇的测定</w:t>
      </w:r>
    </w:p>
    <w:p w:rsidR="0020541A" w:rsidRPr="00E073C1" w:rsidRDefault="008F65E6" w:rsidP="00E073C1">
      <w:pPr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E073C1">
        <w:rPr>
          <w:rFonts w:asciiTheme="minorEastAsia" w:eastAsiaTheme="minorEastAsia" w:hAnsiTheme="minorEastAsia" w:cs="宋体" w:hint="eastAsia"/>
          <w:szCs w:val="21"/>
        </w:rPr>
        <w:t>GB 5749  生活饮用水卫生标准</w:t>
      </w:r>
    </w:p>
    <w:p w:rsidR="00711E0D" w:rsidRPr="00E073C1" w:rsidRDefault="00711E0D" w:rsidP="00E073C1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E073C1">
        <w:rPr>
          <w:rFonts w:asciiTheme="minorEastAsia" w:eastAsiaTheme="minorEastAsia" w:hAnsiTheme="minorEastAsia" w:hint="eastAsia"/>
          <w:szCs w:val="21"/>
        </w:rPr>
        <w:t>GB/T 6543  运输包装用单瓦楞纸箱和双瓦楞纸箱</w:t>
      </w:r>
    </w:p>
    <w:p w:rsidR="0020541A" w:rsidRPr="00E073C1" w:rsidRDefault="008F65E6" w:rsidP="00E073C1">
      <w:pPr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E073C1">
        <w:rPr>
          <w:rFonts w:asciiTheme="minorEastAsia" w:eastAsiaTheme="minorEastAsia" w:hAnsiTheme="minorEastAsia" w:cs="宋体" w:hint="eastAsia"/>
          <w:szCs w:val="21"/>
        </w:rPr>
        <w:t>GB 7718  食品安全国家标准 预包装食品标签通则</w:t>
      </w:r>
    </w:p>
    <w:p w:rsidR="0020541A" w:rsidRPr="00E073C1" w:rsidRDefault="008F65E6" w:rsidP="00E073C1">
      <w:pPr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E073C1">
        <w:rPr>
          <w:rFonts w:asciiTheme="minorEastAsia" w:eastAsiaTheme="minorEastAsia" w:hAnsiTheme="minorEastAsia" w:cs="宋体" w:hint="eastAsia"/>
          <w:szCs w:val="21"/>
        </w:rPr>
        <w:t>GB/T 10345  白酒分析方法</w:t>
      </w:r>
    </w:p>
    <w:p w:rsidR="0020541A" w:rsidRDefault="008F65E6" w:rsidP="00E073C1">
      <w:pPr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E073C1">
        <w:rPr>
          <w:rFonts w:asciiTheme="minorEastAsia" w:eastAsiaTheme="minorEastAsia" w:hAnsiTheme="minorEastAsia" w:cs="宋体" w:hint="eastAsia"/>
          <w:szCs w:val="21"/>
        </w:rPr>
        <w:t>GB/T</w:t>
      </w:r>
      <w:r w:rsidR="00BE073F" w:rsidRPr="00E073C1">
        <w:rPr>
          <w:rFonts w:asciiTheme="minorEastAsia" w:eastAsiaTheme="minorEastAsia" w:hAnsiTheme="minorEastAsia" w:cs="宋体" w:hint="eastAsia"/>
          <w:szCs w:val="21"/>
        </w:rPr>
        <w:t xml:space="preserve"> </w:t>
      </w:r>
      <w:r w:rsidRPr="00E073C1">
        <w:rPr>
          <w:rFonts w:asciiTheme="minorEastAsia" w:eastAsiaTheme="minorEastAsia" w:hAnsiTheme="minorEastAsia" w:cs="宋体" w:hint="eastAsia"/>
          <w:szCs w:val="21"/>
        </w:rPr>
        <w:t>10781.1  浓香型白酒</w:t>
      </w:r>
    </w:p>
    <w:p w:rsidR="00215BFC" w:rsidRPr="00215BFC" w:rsidRDefault="00215BFC" w:rsidP="00215BFC">
      <w:pPr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215BFC">
        <w:rPr>
          <w:rFonts w:asciiTheme="minorEastAsia" w:eastAsiaTheme="minorEastAsia" w:hAnsiTheme="minorEastAsia"/>
          <w:color w:val="333333"/>
          <w:szCs w:val="21"/>
          <w:shd w:val="clear" w:color="auto" w:fill="FFFFFF"/>
        </w:rPr>
        <w:t>GB 13104</w:t>
      </w:r>
      <w:r>
        <w:rPr>
          <w:rFonts w:asciiTheme="minorEastAsia" w:eastAsiaTheme="minorEastAsia" w:hAnsiTheme="minorEastAsia" w:hint="eastAsia"/>
          <w:color w:val="333333"/>
          <w:szCs w:val="21"/>
          <w:shd w:val="clear" w:color="auto" w:fill="FFFFFF"/>
        </w:rPr>
        <w:t xml:space="preserve"> </w:t>
      </w:r>
      <w:r w:rsidRPr="00215BFC">
        <w:rPr>
          <w:rFonts w:asciiTheme="minorEastAsia" w:eastAsiaTheme="minorEastAsia" w:hAnsiTheme="minorEastAsia"/>
          <w:color w:val="333333"/>
          <w:szCs w:val="21"/>
          <w:shd w:val="clear" w:color="auto" w:fill="FFFFFF"/>
        </w:rPr>
        <w:t xml:space="preserve"> 食品安全国家标准 食糖</w:t>
      </w:r>
    </w:p>
    <w:p w:rsidR="0020541A" w:rsidRPr="00E073C1" w:rsidRDefault="008F65E6" w:rsidP="00E073C1">
      <w:pPr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E073C1">
        <w:rPr>
          <w:rFonts w:asciiTheme="minorEastAsia" w:eastAsiaTheme="minorEastAsia" w:hAnsiTheme="minorEastAsia" w:cs="宋体" w:hint="eastAsia"/>
          <w:szCs w:val="21"/>
        </w:rPr>
        <w:t>GB 14881  食品安全国家标准 食品生产通用卫生規范</w:t>
      </w:r>
    </w:p>
    <w:p w:rsidR="0020541A" w:rsidRPr="00E073C1" w:rsidRDefault="008F65E6" w:rsidP="00E073C1">
      <w:pPr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E073C1">
        <w:rPr>
          <w:rFonts w:asciiTheme="minorEastAsia" w:eastAsiaTheme="minorEastAsia" w:hAnsiTheme="minorEastAsia" w:cs="宋体" w:hint="eastAsia"/>
          <w:szCs w:val="21"/>
        </w:rPr>
        <w:t>GB/T 26760   酱香型白酒</w:t>
      </w:r>
    </w:p>
    <w:p w:rsidR="0020541A" w:rsidRPr="00E073C1" w:rsidRDefault="008F65E6" w:rsidP="00E073C1">
      <w:pPr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E073C1">
        <w:rPr>
          <w:rFonts w:asciiTheme="minorEastAsia" w:eastAsiaTheme="minorEastAsia" w:hAnsiTheme="minorEastAsia" w:cs="宋体" w:hint="eastAsia"/>
          <w:szCs w:val="21"/>
        </w:rPr>
        <w:t>JJF 1017  定量包装商品净含量计量检验规则</w:t>
      </w:r>
    </w:p>
    <w:p w:rsidR="0020541A" w:rsidRPr="00E073C1" w:rsidRDefault="008F65E6" w:rsidP="00E073C1">
      <w:pPr>
        <w:ind w:firstLineChars="200" w:firstLine="420"/>
        <w:rPr>
          <w:rFonts w:asciiTheme="minorEastAsia" w:eastAsiaTheme="minorEastAsia" w:hAnsiTheme="minorEastAsia" w:cs="宋体"/>
          <w:szCs w:val="21"/>
        </w:rPr>
      </w:pPr>
      <w:r w:rsidRPr="00E073C1">
        <w:rPr>
          <w:rFonts w:asciiTheme="minorEastAsia" w:eastAsiaTheme="minorEastAsia" w:hAnsiTheme="minorEastAsia" w:cs="宋体" w:hint="eastAsia"/>
          <w:szCs w:val="21"/>
        </w:rPr>
        <w:t>国家质检总局令75号（2005） 定量包装商品计量监督管理办法</w:t>
      </w:r>
    </w:p>
    <w:p w:rsidR="00BE073F" w:rsidRPr="00E073C1" w:rsidRDefault="00BE073F" w:rsidP="00E073C1">
      <w:pPr>
        <w:ind w:firstLineChars="200" w:firstLine="420"/>
        <w:jc w:val="left"/>
        <w:rPr>
          <w:rFonts w:asciiTheme="minorEastAsia" w:eastAsiaTheme="minorEastAsia" w:hAnsiTheme="minorEastAsia" w:cs="SimSun"/>
          <w:kern w:val="36"/>
          <w:szCs w:val="21"/>
        </w:rPr>
      </w:pPr>
      <w:r w:rsidRPr="00E073C1">
        <w:rPr>
          <w:rFonts w:asciiTheme="minorEastAsia" w:eastAsiaTheme="minorEastAsia" w:hAnsiTheme="minorEastAsia" w:cs="SimSun" w:hint="eastAsia"/>
          <w:kern w:val="36"/>
          <w:szCs w:val="21"/>
        </w:rPr>
        <w:t>卫生部关于进一步规范保健食品原料管理的通知</w:t>
      </w:r>
      <w:r w:rsidR="00215BFC">
        <w:rPr>
          <w:rFonts w:asciiTheme="minorEastAsia" w:eastAsiaTheme="minorEastAsia" w:hAnsiTheme="minorEastAsia" w:cs="SimSun" w:hint="eastAsia"/>
          <w:kern w:val="36"/>
          <w:szCs w:val="21"/>
        </w:rPr>
        <w:t>（</w:t>
      </w:r>
      <w:r w:rsidR="00215BFC" w:rsidRPr="00E073C1">
        <w:rPr>
          <w:rFonts w:asciiTheme="minorEastAsia" w:eastAsiaTheme="minorEastAsia" w:hAnsiTheme="minorEastAsia" w:cs="SimSun" w:hint="eastAsia"/>
          <w:kern w:val="36"/>
          <w:szCs w:val="21"/>
        </w:rPr>
        <w:t>卫法监发[2002]51号</w:t>
      </w:r>
      <w:r w:rsidR="00215BFC">
        <w:rPr>
          <w:rFonts w:asciiTheme="minorEastAsia" w:eastAsiaTheme="minorEastAsia" w:hAnsiTheme="minorEastAsia" w:cs="SimSun" w:hint="eastAsia"/>
          <w:kern w:val="36"/>
          <w:szCs w:val="21"/>
        </w:rPr>
        <w:t>）</w:t>
      </w:r>
    </w:p>
    <w:p w:rsidR="00E073C1" w:rsidRPr="00E073C1" w:rsidRDefault="00E073C1" w:rsidP="00E073C1">
      <w:pPr>
        <w:ind w:firstLineChars="200" w:firstLine="420"/>
        <w:rPr>
          <w:rFonts w:asciiTheme="minorEastAsia" w:eastAsiaTheme="minorEastAsia" w:hAnsiTheme="minorEastAsia"/>
        </w:rPr>
      </w:pPr>
      <w:r w:rsidRPr="00E073C1">
        <w:rPr>
          <w:rFonts w:asciiTheme="minorEastAsia" w:eastAsiaTheme="minorEastAsia" w:hAnsiTheme="minorEastAsia" w:hint="eastAsia"/>
        </w:rPr>
        <w:t>关于批准玛咖粉作为新资源食品的公告</w:t>
      </w:r>
      <w:r w:rsidR="00215BFC">
        <w:rPr>
          <w:rFonts w:asciiTheme="minorEastAsia" w:eastAsiaTheme="minorEastAsia" w:hAnsiTheme="minorEastAsia" w:hint="eastAsia"/>
        </w:rPr>
        <w:t>（</w:t>
      </w:r>
      <w:r w:rsidR="00215BFC" w:rsidRPr="00E073C1">
        <w:rPr>
          <w:rFonts w:asciiTheme="minorEastAsia" w:eastAsiaTheme="minorEastAsia" w:hAnsiTheme="minorEastAsia" w:hint="eastAsia"/>
        </w:rPr>
        <w:t>卫生部公告2011年第13号</w:t>
      </w:r>
      <w:r w:rsidR="00215BFC">
        <w:rPr>
          <w:rFonts w:asciiTheme="minorEastAsia" w:eastAsiaTheme="minorEastAsia" w:hAnsiTheme="minorEastAsia" w:hint="eastAsia"/>
        </w:rPr>
        <w:t>）</w:t>
      </w:r>
    </w:p>
    <w:p w:rsidR="00BE073F" w:rsidRPr="00E073C1" w:rsidRDefault="00BE073F" w:rsidP="00E073C1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E073C1">
        <w:rPr>
          <w:rFonts w:asciiTheme="minorEastAsia" w:eastAsiaTheme="minorEastAsia" w:hAnsiTheme="minorEastAsia"/>
          <w:szCs w:val="21"/>
        </w:rPr>
        <w:t>关于批准人参（人工种植）为新资源食品的公告</w:t>
      </w:r>
      <w:r w:rsidR="00215BFC">
        <w:rPr>
          <w:rFonts w:asciiTheme="minorEastAsia" w:eastAsiaTheme="minorEastAsia" w:hAnsiTheme="minorEastAsia" w:hint="eastAsia"/>
          <w:szCs w:val="21"/>
        </w:rPr>
        <w:t>（</w:t>
      </w:r>
      <w:r w:rsidR="00215BFC" w:rsidRPr="00E073C1">
        <w:rPr>
          <w:rFonts w:asciiTheme="minorEastAsia" w:eastAsiaTheme="minorEastAsia" w:hAnsiTheme="minorEastAsia" w:hint="eastAsia"/>
          <w:szCs w:val="21"/>
        </w:rPr>
        <w:t>卫生部公告</w:t>
      </w:r>
      <w:r w:rsidR="00215BFC" w:rsidRPr="00E073C1">
        <w:rPr>
          <w:rFonts w:asciiTheme="minorEastAsia" w:eastAsiaTheme="minorEastAsia" w:hAnsiTheme="minorEastAsia"/>
          <w:szCs w:val="21"/>
        </w:rPr>
        <w:t>201</w:t>
      </w:r>
      <w:r w:rsidR="00215BFC" w:rsidRPr="00E073C1">
        <w:rPr>
          <w:rFonts w:asciiTheme="minorEastAsia" w:eastAsiaTheme="minorEastAsia" w:hAnsiTheme="minorEastAsia" w:hint="eastAsia"/>
          <w:szCs w:val="21"/>
        </w:rPr>
        <w:t>2</w:t>
      </w:r>
      <w:r w:rsidR="00215BFC" w:rsidRPr="00E073C1">
        <w:rPr>
          <w:rFonts w:asciiTheme="minorEastAsia" w:eastAsiaTheme="minorEastAsia" w:hAnsiTheme="minorEastAsia"/>
          <w:szCs w:val="21"/>
        </w:rPr>
        <w:t>年第</w:t>
      </w:r>
      <w:r w:rsidR="00215BFC" w:rsidRPr="00E073C1">
        <w:rPr>
          <w:rFonts w:asciiTheme="minorEastAsia" w:eastAsiaTheme="minorEastAsia" w:hAnsiTheme="minorEastAsia" w:hint="eastAsia"/>
          <w:szCs w:val="21"/>
        </w:rPr>
        <w:t>17</w:t>
      </w:r>
      <w:r w:rsidR="00215BFC" w:rsidRPr="00E073C1">
        <w:rPr>
          <w:rFonts w:asciiTheme="minorEastAsia" w:eastAsiaTheme="minorEastAsia" w:hAnsiTheme="minorEastAsia"/>
          <w:szCs w:val="21"/>
        </w:rPr>
        <w:t>号</w:t>
      </w:r>
      <w:r w:rsidR="00215BFC">
        <w:rPr>
          <w:rFonts w:asciiTheme="minorEastAsia" w:eastAsiaTheme="minorEastAsia" w:hAnsiTheme="minorEastAsia" w:hint="eastAsia"/>
          <w:szCs w:val="21"/>
        </w:rPr>
        <w:t>）</w:t>
      </w:r>
    </w:p>
    <w:p w:rsidR="00711E0D" w:rsidRPr="00E073C1" w:rsidRDefault="00711E0D" w:rsidP="00E073C1">
      <w:pPr>
        <w:ind w:firstLineChars="200" w:firstLine="420"/>
        <w:rPr>
          <w:rFonts w:asciiTheme="minorEastAsia" w:eastAsiaTheme="minorEastAsia" w:hAnsiTheme="minorEastAsia"/>
        </w:rPr>
      </w:pPr>
      <w:r w:rsidRPr="00E073C1">
        <w:rPr>
          <w:rFonts w:asciiTheme="minorEastAsia" w:eastAsiaTheme="minorEastAsia" w:hAnsiTheme="minorEastAsia" w:hint="eastAsia"/>
        </w:rPr>
        <w:t>关于批准壳寡糖等6种新食品原料的公告（2014年第6号）</w:t>
      </w:r>
    </w:p>
    <w:p w:rsidR="00711E0D" w:rsidRPr="00E073C1" w:rsidRDefault="00711E0D" w:rsidP="00E073C1">
      <w:pPr>
        <w:ind w:firstLineChars="200" w:firstLine="420"/>
        <w:rPr>
          <w:rFonts w:asciiTheme="minorEastAsia" w:eastAsiaTheme="minorEastAsia" w:hAnsiTheme="minorEastAsia"/>
        </w:rPr>
      </w:pPr>
      <w:r w:rsidRPr="00E073C1">
        <w:rPr>
          <w:rFonts w:asciiTheme="minorEastAsia" w:eastAsiaTheme="minorEastAsia" w:hAnsiTheme="minorEastAsia" w:hint="eastAsia"/>
        </w:rPr>
        <w:t>关于批准塔格糖等6种新食品原料的公告（2014年第10号）</w:t>
      </w:r>
    </w:p>
    <w:p w:rsidR="0020541A" w:rsidRPr="00BE073F" w:rsidRDefault="008F65E6" w:rsidP="00A31764">
      <w:pPr>
        <w:spacing w:beforeLines="100" w:afterLines="100"/>
        <w:rPr>
          <w:rFonts w:ascii="黑体" w:eastAsia="黑体" w:hAnsi="黑体" w:cs="宋体"/>
          <w:szCs w:val="21"/>
        </w:rPr>
      </w:pPr>
      <w:r w:rsidRPr="00BE073F">
        <w:rPr>
          <w:rFonts w:ascii="黑体" w:eastAsia="黑体" w:hAnsi="黑体" w:cs="宋体" w:hint="eastAsia"/>
          <w:bCs/>
          <w:szCs w:val="21"/>
        </w:rPr>
        <w:t>3</w:t>
      </w:r>
      <w:r w:rsidR="00215BFC">
        <w:rPr>
          <w:rFonts w:ascii="黑体" w:eastAsia="黑体" w:hAnsi="黑体" w:cs="宋体" w:hint="eastAsia"/>
          <w:bCs/>
          <w:szCs w:val="21"/>
        </w:rPr>
        <w:t xml:space="preserve">  </w:t>
      </w:r>
      <w:r w:rsidRPr="00BE073F">
        <w:rPr>
          <w:rFonts w:ascii="黑体" w:eastAsia="黑体" w:hAnsi="黑体" w:cs="宋体" w:hint="eastAsia"/>
          <w:bCs/>
          <w:szCs w:val="21"/>
        </w:rPr>
        <w:t>要求</w:t>
      </w:r>
      <w:r w:rsidRPr="00BE073F">
        <w:rPr>
          <w:rFonts w:ascii="黑体" w:eastAsia="黑体" w:hAnsi="黑体" w:cs="宋体" w:hint="eastAsia"/>
          <w:szCs w:val="21"/>
        </w:rPr>
        <w:t xml:space="preserve"> </w:t>
      </w:r>
    </w:p>
    <w:p w:rsidR="0020541A" w:rsidRPr="00BE073F" w:rsidRDefault="008F65E6" w:rsidP="00A31764">
      <w:pPr>
        <w:spacing w:beforeLines="50" w:afterLines="50"/>
        <w:rPr>
          <w:rFonts w:ascii="黑体" w:eastAsia="黑体" w:hAnsi="黑体" w:cs="宋体"/>
          <w:szCs w:val="21"/>
        </w:rPr>
      </w:pPr>
      <w:r w:rsidRPr="00BE073F">
        <w:rPr>
          <w:rFonts w:ascii="黑体" w:eastAsia="黑体" w:hAnsi="黑体" w:cs="宋体" w:hint="eastAsia"/>
          <w:szCs w:val="21"/>
        </w:rPr>
        <w:t>3.1  原料要求</w:t>
      </w:r>
    </w:p>
    <w:p w:rsidR="0020541A" w:rsidRPr="00BE073F" w:rsidRDefault="008F65E6" w:rsidP="00BE073F">
      <w:pPr>
        <w:rPr>
          <w:rFonts w:ascii="宋体" w:hAnsi="宋体" w:cs="宋体"/>
          <w:szCs w:val="21"/>
        </w:rPr>
      </w:pPr>
      <w:r w:rsidRPr="00BE073F">
        <w:rPr>
          <w:rFonts w:ascii="黑体" w:eastAsia="黑体" w:hAnsi="黑体" w:cs="宋体" w:hint="eastAsia"/>
          <w:szCs w:val="21"/>
        </w:rPr>
        <w:t>3.1.1</w:t>
      </w:r>
      <w:r w:rsidRPr="00BE073F">
        <w:rPr>
          <w:rFonts w:ascii="宋体" w:hAnsi="宋体" w:cs="宋体" w:hint="eastAsia"/>
          <w:szCs w:val="21"/>
        </w:rPr>
        <w:t xml:space="preserve">  酱香型白酒应符合GB</w:t>
      </w:r>
      <w:r w:rsidR="00215BFC">
        <w:rPr>
          <w:rFonts w:ascii="宋体" w:hAnsi="宋体" w:cs="宋体" w:hint="eastAsia"/>
          <w:szCs w:val="21"/>
        </w:rPr>
        <w:t xml:space="preserve"> </w:t>
      </w:r>
      <w:r w:rsidRPr="00BE073F">
        <w:rPr>
          <w:rFonts w:ascii="宋体" w:hAnsi="宋体" w:cs="宋体" w:hint="eastAsia"/>
          <w:szCs w:val="21"/>
        </w:rPr>
        <w:t>2757和GB/T 26760的规定。</w:t>
      </w:r>
    </w:p>
    <w:p w:rsidR="0020541A" w:rsidRPr="00BE073F" w:rsidRDefault="008F65E6" w:rsidP="00BE073F">
      <w:pPr>
        <w:rPr>
          <w:rFonts w:ascii="宋体" w:hAnsi="宋体" w:cs="宋体"/>
          <w:szCs w:val="21"/>
        </w:rPr>
      </w:pPr>
      <w:r w:rsidRPr="00BE073F">
        <w:rPr>
          <w:rFonts w:ascii="黑体" w:eastAsia="黑体" w:hAnsi="黑体" w:cs="宋体" w:hint="eastAsia"/>
          <w:szCs w:val="21"/>
        </w:rPr>
        <w:t>3.1.2</w:t>
      </w:r>
      <w:r w:rsidRPr="00BE073F">
        <w:rPr>
          <w:rFonts w:ascii="宋体" w:hAnsi="宋体" w:cs="宋体" w:hint="eastAsia"/>
          <w:szCs w:val="21"/>
        </w:rPr>
        <w:t xml:space="preserve">  浓香型白酒应符合GB</w:t>
      </w:r>
      <w:r w:rsidR="00215BFC">
        <w:rPr>
          <w:rFonts w:ascii="宋体" w:hAnsi="宋体" w:cs="宋体" w:hint="eastAsia"/>
          <w:szCs w:val="21"/>
        </w:rPr>
        <w:t xml:space="preserve"> </w:t>
      </w:r>
      <w:r w:rsidRPr="00BE073F">
        <w:rPr>
          <w:rFonts w:ascii="宋体" w:hAnsi="宋体" w:cs="宋体" w:hint="eastAsia"/>
          <w:szCs w:val="21"/>
        </w:rPr>
        <w:t>2757和GB/T 10781.1的规定。</w:t>
      </w:r>
    </w:p>
    <w:p w:rsidR="0020541A" w:rsidRDefault="008F65E6" w:rsidP="00BE073F">
      <w:pPr>
        <w:rPr>
          <w:rFonts w:ascii="宋体" w:hAnsi="宋体" w:cs="宋体"/>
          <w:szCs w:val="21"/>
        </w:rPr>
      </w:pPr>
      <w:r w:rsidRPr="00BE073F">
        <w:rPr>
          <w:rFonts w:ascii="黑体" w:eastAsia="黑体" w:hAnsi="黑体" w:cs="宋体" w:hint="eastAsia"/>
          <w:szCs w:val="21"/>
        </w:rPr>
        <w:t>3.1.3</w:t>
      </w:r>
      <w:r w:rsidRPr="00BE073F">
        <w:rPr>
          <w:rFonts w:ascii="宋体" w:hAnsi="宋体" w:cs="宋体" w:hint="eastAsia"/>
          <w:szCs w:val="21"/>
        </w:rPr>
        <w:t xml:space="preserve">  生产用水应符合GB 5749的规定。</w:t>
      </w:r>
    </w:p>
    <w:p w:rsidR="00942B95" w:rsidRPr="00942B95" w:rsidRDefault="00942B95" w:rsidP="00BE073F">
      <w:r w:rsidRPr="00BE073F">
        <w:rPr>
          <w:rFonts w:ascii="黑体" w:eastAsia="黑体" w:hAnsi="黑体" w:cs="宋体" w:hint="eastAsia"/>
          <w:szCs w:val="21"/>
        </w:rPr>
        <w:t>3.1.4</w:t>
      </w:r>
      <w:r>
        <w:rPr>
          <w:rFonts w:ascii="黑体" w:eastAsia="黑体" w:hAnsi="黑体" w:cs="宋体" w:hint="eastAsia"/>
          <w:szCs w:val="21"/>
        </w:rPr>
        <w:t xml:space="preserve">  </w:t>
      </w:r>
      <w:r w:rsidRPr="00942B95">
        <w:rPr>
          <w:rFonts w:hint="eastAsia"/>
        </w:rPr>
        <w:t>冰糖</w:t>
      </w:r>
      <w:r>
        <w:rPr>
          <w:rFonts w:hint="eastAsia"/>
        </w:rPr>
        <w:t>应符合</w:t>
      </w:r>
      <w:r w:rsidRPr="00942B95">
        <w:rPr>
          <w:rFonts w:asciiTheme="minorEastAsia" w:eastAsiaTheme="minorEastAsia" w:hAnsiTheme="minorEastAsia" w:hint="eastAsia"/>
        </w:rPr>
        <w:t>GB 13104</w:t>
      </w:r>
      <w:r>
        <w:rPr>
          <w:rFonts w:hint="eastAsia"/>
        </w:rPr>
        <w:t>的规定。</w:t>
      </w:r>
    </w:p>
    <w:p w:rsidR="0020541A" w:rsidRPr="00215BFC" w:rsidRDefault="008F65E6" w:rsidP="00BE073F">
      <w:pPr>
        <w:rPr>
          <w:rFonts w:asciiTheme="minorEastAsia" w:eastAsiaTheme="minorEastAsia" w:hAnsiTheme="minorEastAsia" w:cs="宋体"/>
          <w:szCs w:val="21"/>
        </w:rPr>
      </w:pPr>
      <w:r w:rsidRPr="00BE073F">
        <w:rPr>
          <w:rFonts w:ascii="黑体" w:eastAsia="黑体" w:hAnsi="黑体" w:cs="宋体" w:hint="eastAsia"/>
          <w:szCs w:val="21"/>
        </w:rPr>
        <w:lastRenderedPageBreak/>
        <w:t>3.1.</w:t>
      </w:r>
      <w:r w:rsidR="00942B95">
        <w:rPr>
          <w:rFonts w:ascii="黑体" w:eastAsia="黑体" w:hAnsi="黑体" w:cs="宋体" w:hint="eastAsia"/>
          <w:szCs w:val="21"/>
        </w:rPr>
        <w:t>5</w:t>
      </w:r>
      <w:r w:rsidRPr="00BE073F">
        <w:rPr>
          <w:rFonts w:ascii="宋体" w:hAnsi="宋体" w:cs="宋体" w:hint="eastAsia"/>
          <w:szCs w:val="21"/>
        </w:rPr>
        <w:t xml:space="preserve">  </w:t>
      </w:r>
      <w:r w:rsidR="00711E0D" w:rsidRPr="00215BFC">
        <w:rPr>
          <w:rFonts w:asciiTheme="minorEastAsia" w:eastAsiaTheme="minorEastAsia" w:hAnsiTheme="minorEastAsia" w:cs="宋体" w:hint="eastAsia"/>
          <w:szCs w:val="21"/>
        </w:rPr>
        <w:t>人</w:t>
      </w:r>
      <w:r w:rsidRPr="00215BFC">
        <w:rPr>
          <w:rFonts w:asciiTheme="minorEastAsia" w:eastAsiaTheme="minorEastAsia" w:hAnsiTheme="minorEastAsia" w:cs="宋体" w:hint="eastAsia"/>
          <w:szCs w:val="21"/>
        </w:rPr>
        <w:t>参（人工种植）应符合</w:t>
      </w:r>
      <w:r w:rsidR="00711E0D" w:rsidRPr="00215BFC">
        <w:rPr>
          <w:rFonts w:asciiTheme="minorEastAsia" w:eastAsiaTheme="minorEastAsia" w:hAnsiTheme="minorEastAsia" w:hint="eastAsia"/>
        </w:rPr>
        <w:t>关于批准人参（人工种植）为新资源食品的公告(卫生部公告2012年第17号)的</w:t>
      </w:r>
      <w:r w:rsidRPr="00215BFC">
        <w:rPr>
          <w:rFonts w:asciiTheme="minorEastAsia" w:eastAsiaTheme="minorEastAsia" w:hAnsiTheme="minorEastAsia" w:cs="宋体" w:hint="eastAsia"/>
          <w:szCs w:val="21"/>
        </w:rPr>
        <w:t>规定。</w:t>
      </w:r>
    </w:p>
    <w:p w:rsidR="0020541A" w:rsidRPr="00BE073F" w:rsidRDefault="008F65E6" w:rsidP="00BE073F">
      <w:pPr>
        <w:rPr>
          <w:rFonts w:ascii="宋体" w:hAnsi="宋体" w:cs="宋体"/>
          <w:szCs w:val="21"/>
        </w:rPr>
      </w:pPr>
      <w:r w:rsidRPr="00BE073F">
        <w:rPr>
          <w:rFonts w:ascii="黑体" w:eastAsia="黑体" w:hAnsi="黑体" w:cs="宋体" w:hint="eastAsia"/>
          <w:szCs w:val="21"/>
        </w:rPr>
        <w:t>3.1.</w:t>
      </w:r>
      <w:r w:rsidR="00942B95">
        <w:rPr>
          <w:rFonts w:ascii="黑体" w:eastAsia="黑体" w:hAnsi="黑体" w:cs="宋体" w:hint="eastAsia"/>
          <w:szCs w:val="21"/>
        </w:rPr>
        <w:t>6</w:t>
      </w:r>
      <w:r w:rsidRPr="00BE073F">
        <w:rPr>
          <w:rFonts w:ascii="宋体" w:hAnsi="宋体" w:cs="宋体" w:hint="eastAsia"/>
          <w:szCs w:val="21"/>
        </w:rPr>
        <w:t xml:space="preserve">  </w:t>
      </w:r>
      <w:r w:rsidRPr="00215BFC">
        <w:rPr>
          <w:rFonts w:asciiTheme="minorEastAsia" w:eastAsiaTheme="minorEastAsia" w:hAnsiTheme="minorEastAsia" w:cs="宋体" w:hint="eastAsia"/>
          <w:szCs w:val="21"/>
        </w:rPr>
        <w:t>杜仲雄花应符合</w:t>
      </w:r>
      <w:r w:rsidR="00711E0D" w:rsidRPr="00215BFC">
        <w:rPr>
          <w:rFonts w:asciiTheme="minorEastAsia" w:eastAsiaTheme="minorEastAsia" w:hAnsiTheme="minorEastAsia" w:hint="eastAsia"/>
        </w:rPr>
        <w:t>关于批准壳寡糖等6种新食品原料的公告（2014年第6号）</w:t>
      </w:r>
      <w:r w:rsidRPr="00215BFC">
        <w:rPr>
          <w:rFonts w:asciiTheme="minorEastAsia" w:eastAsiaTheme="minorEastAsia" w:hAnsiTheme="minorEastAsia" w:cs="宋体" w:hint="eastAsia"/>
          <w:szCs w:val="21"/>
        </w:rPr>
        <w:t>的规定。</w:t>
      </w:r>
    </w:p>
    <w:p w:rsidR="0020541A" w:rsidRPr="00BE4BD0" w:rsidRDefault="008F65E6" w:rsidP="00BE073F">
      <w:pPr>
        <w:rPr>
          <w:rFonts w:asciiTheme="minorEastAsia" w:eastAsiaTheme="minorEastAsia" w:hAnsiTheme="minorEastAsia" w:cs="宋体"/>
          <w:szCs w:val="21"/>
        </w:rPr>
      </w:pPr>
      <w:r w:rsidRPr="00BE073F">
        <w:rPr>
          <w:rFonts w:ascii="黑体" w:eastAsia="黑体" w:hAnsi="黑体" w:cs="宋体" w:hint="eastAsia"/>
          <w:szCs w:val="21"/>
        </w:rPr>
        <w:t>3.1.</w:t>
      </w:r>
      <w:r w:rsidR="00942B95">
        <w:rPr>
          <w:rFonts w:ascii="黑体" w:eastAsia="黑体" w:hAnsi="黑体" w:cs="宋体" w:hint="eastAsia"/>
          <w:szCs w:val="21"/>
        </w:rPr>
        <w:t>7</w:t>
      </w:r>
      <w:r w:rsidRPr="00BE073F">
        <w:rPr>
          <w:rFonts w:ascii="宋体" w:hAnsi="宋体" w:cs="宋体" w:hint="eastAsia"/>
          <w:szCs w:val="21"/>
        </w:rPr>
        <w:t xml:space="preserve">  </w:t>
      </w:r>
      <w:r w:rsidRPr="00215BFC">
        <w:rPr>
          <w:rFonts w:asciiTheme="minorEastAsia" w:eastAsiaTheme="minorEastAsia" w:hAnsiTheme="minorEastAsia" w:cs="宋体" w:hint="eastAsia"/>
          <w:szCs w:val="21"/>
        </w:rPr>
        <w:t>玛咖粉</w:t>
      </w:r>
      <w:r w:rsidR="00711E0D" w:rsidRPr="00215BFC">
        <w:rPr>
          <w:rFonts w:asciiTheme="minorEastAsia" w:eastAsiaTheme="minorEastAsia" w:hAnsiTheme="minorEastAsia" w:cs="宋体" w:hint="eastAsia"/>
          <w:szCs w:val="21"/>
        </w:rPr>
        <w:t>应符合</w:t>
      </w:r>
      <w:r w:rsidR="00711E0D" w:rsidRPr="00215BFC">
        <w:rPr>
          <w:rFonts w:asciiTheme="minorEastAsia" w:eastAsiaTheme="minorEastAsia" w:hAnsiTheme="minorEastAsia" w:hint="eastAsia"/>
        </w:rPr>
        <w:t>关于批准玛咖粉作为新资源食品的公告(卫生部公告2011年第13号)</w:t>
      </w:r>
      <w:r w:rsidRPr="00215BFC">
        <w:rPr>
          <w:rFonts w:asciiTheme="minorEastAsia" w:eastAsiaTheme="minorEastAsia" w:hAnsiTheme="minorEastAsia" w:cs="宋体" w:hint="eastAsia"/>
          <w:szCs w:val="21"/>
        </w:rPr>
        <w:t>的规定。</w:t>
      </w:r>
    </w:p>
    <w:p w:rsidR="0020541A" w:rsidRPr="00BE4BD0" w:rsidRDefault="008F65E6" w:rsidP="00BE073F">
      <w:pPr>
        <w:rPr>
          <w:rFonts w:asciiTheme="minorEastAsia" w:eastAsiaTheme="minorEastAsia" w:hAnsiTheme="minorEastAsia" w:cs="宋体"/>
          <w:szCs w:val="21"/>
        </w:rPr>
      </w:pPr>
      <w:r w:rsidRPr="00BE073F">
        <w:rPr>
          <w:rFonts w:ascii="黑体" w:eastAsia="黑体" w:hAnsi="黑体" w:cs="宋体" w:hint="eastAsia"/>
          <w:szCs w:val="21"/>
        </w:rPr>
        <w:t>3.1.</w:t>
      </w:r>
      <w:r w:rsidR="00942B95">
        <w:rPr>
          <w:rFonts w:ascii="黑体" w:eastAsia="黑体" w:hAnsi="黑体" w:cs="宋体" w:hint="eastAsia"/>
          <w:szCs w:val="21"/>
        </w:rPr>
        <w:t>8</w:t>
      </w:r>
      <w:r w:rsidRPr="00BE073F">
        <w:rPr>
          <w:rFonts w:ascii="宋体" w:hAnsi="宋体" w:cs="宋体" w:hint="eastAsia"/>
          <w:szCs w:val="21"/>
        </w:rPr>
        <w:t xml:space="preserve">  </w:t>
      </w:r>
      <w:r w:rsidRPr="00BE4BD0">
        <w:rPr>
          <w:rFonts w:asciiTheme="minorEastAsia" w:eastAsiaTheme="minorEastAsia" w:hAnsiTheme="minorEastAsia" w:cs="宋体" w:hint="eastAsia"/>
          <w:szCs w:val="21"/>
        </w:rPr>
        <w:t>蛹虫草的品种</w:t>
      </w:r>
      <w:r w:rsidR="00942B95" w:rsidRPr="00BE4BD0">
        <w:rPr>
          <w:rFonts w:asciiTheme="minorEastAsia" w:eastAsiaTheme="minorEastAsia" w:hAnsiTheme="minorEastAsia" w:cs="宋体" w:hint="eastAsia"/>
          <w:szCs w:val="21"/>
        </w:rPr>
        <w:t>应符合</w:t>
      </w:r>
      <w:r w:rsidR="00942B95" w:rsidRPr="00BE4BD0">
        <w:rPr>
          <w:rFonts w:asciiTheme="minorEastAsia" w:eastAsiaTheme="minorEastAsia" w:hAnsiTheme="minorEastAsia" w:hint="eastAsia"/>
        </w:rPr>
        <w:t>关于批准塔格糖等6种新食品原料的公告（2014年第10号）</w:t>
      </w:r>
      <w:r w:rsidRPr="00BE4BD0">
        <w:rPr>
          <w:rFonts w:asciiTheme="minorEastAsia" w:eastAsiaTheme="minorEastAsia" w:hAnsiTheme="minorEastAsia" w:cs="宋体" w:hint="eastAsia"/>
          <w:szCs w:val="21"/>
        </w:rPr>
        <w:t>的规定。</w:t>
      </w:r>
    </w:p>
    <w:p w:rsidR="0020541A" w:rsidRPr="00BE073F" w:rsidRDefault="008F65E6" w:rsidP="00942B95">
      <w:pPr>
        <w:rPr>
          <w:rFonts w:ascii="宋体" w:hAnsi="宋体" w:cs="宋体"/>
          <w:szCs w:val="21"/>
        </w:rPr>
      </w:pPr>
      <w:r w:rsidRPr="00BE073F">
        <w:rPr>
          <w:rFonts w:ascii="黑体" w:eastAsia="黑体" w:hAnsi="黑体" w:cs="宋体" w:hint="eastAsia"/>
          <w:szCs w:val="21"/>
        </w:rPr>
        <w:t>3.1.</w:t>
      </w:r>
      <w:r w:rsidR="00942B95">
        <w:rPr>
          <w:rFonts w:ascii="黑体" w:eastAsia="黑体" w:hAnsi="黑体" w:cs="宋体" w:hint="eastAsia"/>
          <w:szCs w:val="21"/>
        </w:rPr>
        <w:t>9</w:t>
      </w:r>
      <w:r w:rsidRPr="00BE073F">
        <w:rPr>
          <w:rFonts w:ascii="宋体" w:hAnsi="宋体" w:cs="宋体" w:hint="eastAsia"/>
          <w:szCs w:val="21"/>
        </w:rPr>
        <w:t xml:space="preserve">  </w:t>
      </w:r>
      <w:r w:rsidRPr="00942B95">
        <w:rPr>
          <w:rFonts w:asciiTheme="minorEastAsia" w:eastAsiaTheme="minorEastAsia" w:hAnsiTheme="minorEastAsia" w:hint="eastAsia"/>
        </w:rPr>
        <w:t>黄精、枸杞子、</w:t>
      </w:r>
      <w:r w:rsidR="00664811">
        <w:rPr>
          <w:rFonts w:asciiTheme="minorEastAsia" w:eastAsiaTheme="minorEastAsia" w:hAnsiTheme="minorEastAsia" w:hint="eastAsia"/>
        </w:rPr>
        <w:t>桑椹</w:t>
      </w:r>
      <w:r w:rsidRPr="00942B95">
        <w:rPr>
          <w:rFonts w:asciiTheme="minorEastAsia" w:eastAsiaTheme="minorEastAsia" w:hAnsiTheme="minorEastAsia" w:hint="eastAsia"/>
        </w:rPr>
        <w:t>、覆盆子、益智仁、佛手、杏仁（甜）、木瓜、肉桂、莲子、山药、橘皮、白芷、牡蛎、蝮蛇</w:t>
      </w:r>
      <w:r w:rsidR="00942B95" w:rsidRPr="00942B95">
        <w:rPr>
          <w:rFonts w:ascii="宋体" w:hAnsi="宋体" w:hint="eastAsia"/>
        </w:rPr>
        <w:t>应</w:t>
      </w:r>
      <w:r w:rsidR="00942B95" w:rsidRPr="00942B95">
        <w:rPr>
          <w:rFonts w:ascii="宋体" w:hAnsi="宋体"/>
        </w:rPr>
        <w:t>符合</w:t>
      </w:r>
      <w:r w:rsidR="00942B95" w:rsidRPr="00942B95">
        <w:rPr>
          <w:rFonts w:ascii="宋体" w:hAnsi="宋体" w:hint="eastAsia"/>
        </w:rPr>
        <w:t>卫生部卫法监发[2002]51号关于进一步规范保健食品原料管理的通知的要求</w:t>
      </w:r>
      <w:r w:rsidR="00942B95" w:rsidRPr="00942B95">
        <w:rPr>
          <w:rFonts w:ascii="宋体" w:hAnsi="宋体"/>
        </w:rPr>
        <w:t>。</w:t>
      </w:r>
    </w:p>
    <w:p w:rsidR="0020541A" w:rsidRPr="00BE073F" w:rsidRDefault="008F65E6" w:rsidP="00BE073F">
      <w:pPr>
        <w:rPr>
          <w:rFonts w:ascii="宋体" w:hAnsi="宋体" w:cs="宋体"/>
          <w:szCs w:val="21"/>
        </w:rPr>
      </w:pPr>
      <w:r w:rsidRPr="00BE073F">
        <w:rPr>
          <w:rFonts w:ascii="黑体" w:eastAsia="黑体" w:hAnsi="黑体" w:cs="宋体" w:hint="eastAsia"/>
          <w:szCs w:val="21"/>
        </w:rPr>
        <w:t>3.1.</w:t>
      </w:r>
      <w:r w:rsidR="00942B95">
        <w:rPr>
          <w:rFonts w:ascii="黑体" w:eastAsia="黑体" w:hAnsi="黑体" w:cs="宋体" w:hint="eastAsia"/>
          <w:szCs w:val="21"/>
        </w:rPr>
        <w:t>10</w:t>
      </w:r>
      <w:r w:rsidRPr="00BE073F">
        <w:rPr>
          <w:rFonts w:ascii="宋体" w:hAnsi="宋体" w:cs="宋体" w:hint="eastAsia"/>
          <w:szCs w:val="21"/>
        </w:rPr>
        <w:t xml:space="preserve">  其他辅料应符合相应标准和有关规定，不得使用和添加不符合食品安全管理规定的物质。</w:t>
      </w:r>
    </w:p>
    <w:p w:rsidR="0020541A" w:rsidRPr="00BE073F" w:rsidRDefault="008F65E6" w:rsidP="00A31764">
      <w:pPr>
        <w:spacing w:beforeLines="50" w:afterLines="50"/>
        <w:rPr>
          <w:rFonts w:ascii="黑体" w:eastAsia="黑体" w:hAnsi="黑体" w:cs="宋体"/>
          <w:szCs w:val="21"/>
        </w:rPr>
      </w:pPr>
      <w:r w:rsidRPr="00BE073F">
        <w:rPr>
          <w:rFonts w:ascii="黑体" w:eastAsia="黑体" w:hAnsi="黑体" w:cs="宋体" w:hint="eastAsia"/>
          <w:szCs w:val="21"/>
        </w:rPr>
        <w:t>3.2</w:t>
      </w:r>
      <w:r w:rsidR="00215BFC">
        <w:rPr>
          <w:rFonts w:ascii="黑体" w:eastAsia="黑体" w:hAnsi="黑体" w:cs="宋体" w:hint="eastAsia"/>
          <w:szCs w:val="21"/>
        </w:rPr>
        <w:t xml:space="preserve">  </w:t>
      </w:r>
      <w:r w:rsidRPr="00BE073F">
        <w:rPr>
          <w:rFonts w:ascii="黑体" w:eastAsia="黑体" w:hAnsi="黑体" w:cs="宋体" w:hint="eastAsia"/>
          <w:szCs w:val="21"/>
        </w:rPr>
        <w:t>感官要求</w:t>
      </w:r>
    </w:p>
    <w:p w:rsidR="0020541A" w:rsidRPr="00BE073F" w:rsidRDefault="00215BFC" w:rsidP="00BE073F">
      <w:pPr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应符合</w:t>
      </w:r>
      <w:r w:rsidR="008F65E6" w:rsidRPr="00BE073F">
        <w:rPr>
          <w:rFonts w:ascii="宋体" w:hAnsi="宋体" w:cs="宋体" w:hint="eastAsia"/>
          <w:szCs w:val="21"/>
        </w:rPr>
        <w:t>表</w:t>
      </w:r>
      <w:r w:rsidR="00BE073F">
        <w:rPr>
          <w:rFonts w:ascii="宋体" w:hAnsi="宋体" w:cs="宋体" w:hint="eastAsia"/>
          <w:szCs w:val="21"/>
        </w:rPr>
        <w:t>1</w:t>
      </w:r>
      <w:r>
        <w:rPr>
          <w:rFonts w:ascii="宋体" w:hAnsi="宋体" w:cs="宋体" w:hint="eastAsia"/>
          <w:szCs w:val="21"/>
        </w:rPr>
        <w:t>的规定</w:t>
      </w:r>
      <w:r w:rsidR="00BE073F">
        <w:rPr>
          <w:rFonts w:ascii="宋体" w:hAnsi="宋体" w:cs="宋体" w:hint="eastAsia"/>
          <w:szCs w:val="21"/>
        </w:rPr>
        <w:t>。</w:t>
      </w:r>
    </w:p>
    <w:p w:rsidR="0020541A" w:rsidRPr="00BE073F" w:rsidRDefault="008F65E6" w:rsidP="00A31764">
      <w:pPr>
        <w:spacing w:beforeLines="50" w:afterLines="50"/>
        <w:jc w:val="center"/>
        <w:rPr>
          <w:rFonts w:ascii="黑体" w:eastAsia="黑体" w:hAnsi="黑体" w:cs="宋体"/>
          <w:szCs w:val="21"/>
        </w:rPr>
      </w:pPr>
      <w:r w:rsidRPr="00BE073F">
        <w:rPr>
          <w:rFonts w:ascii="黑体" w:eastAsia="黑体" w:hAnsi="黑体" w:cs="宋体" w:hint="eastAsia"/>
          <w:szCs w:val="21"/>
        </w:rPr>
        <w:t>表1感官要求</w:t>
      </w:r>
    </w:p>
    <w:tbl>
      <w:tblPr>
        <w:tblW w:w="91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132"/>
        <w:gridCol w:w="4819"/>
        <w:gridCol w:w="2204"/>
      </w:tblGrid>
      <w:tr w:rsidR="00BE073F" w:rsidRPr="005340FE" w:rsidTr="00942B95">
        <w:trPr>
          <w:trHeight w:val="340"/>
          <w:jc w:val="center"/>
        </w:trPr>
        <w:tc>
          <w:tcPr>
            <w:tcW w:w="2132" w:type="dxa"/>
            <w:vAlign w:val="center"/>
          </w:tcPr>
          <w:p w:rsidR="00BE073F" w:rsidRPr="00942B95" w:rsidRDefault="00BE073F" w:rsidP="00942B95">
            <w:pPr>
              <w:jc w:val="center"/>
              <w:rPr>
                <w:sz w:val="18"/>
                <w:szCs w:val="18"/>
              </w:rPr>
            </w:pPr>
            <w:r w:rsidRPr="00942B95">
              <w:rPr>
                <w:rFonts w:hint="eastAsia"/>
                <w:sz w:val="18"/>
                <w:szCs w:val="18"/>
              </w:rPr>
              <w:t>项</w:t>
            </w:r>
            <w:r w:rsidRPr="00942B95">
              <w:rPr>
                <w:rFonts w:hint="eastAsia"/>
                <w:sz w:val="18"/>
                <w:szCs w:val="18"/>
              </w:rPr>
              <w:t xml:space="preserve">   </w:t>
            </w:r>
            <w:r w:rsidRPr="00942B95">
              <w:rPr>
                <w:rFonts w:hint="eastAsia"/>
                <w:sz w:val="18"/>
                <w:szCs w:val="18"/>
              </w:rPr>
              <w:t>目</w:t>
            </w:r>
          </w:p>
        </w:tc>
        <w:tc>
          <w:tcPr>
            <w:tcW w:w="4819" w:type="dxa"/>
            <w:vAlign w:val="center"/>
          </w:tcPr>
          <w:p w:rsidR="00BE073F" w:rsidRPr="00942B95" w:rsidRDefault="00BE073F" w:rsidP="00942B95">
            <w:pPr>
              <w:jc w:val="center"/>
              <w:rPr>
                <w:sz w:val="18"/>
                <w:szCs w:val="18"/>
              </w:rPr>
            </w:pPr>
            <w:r w:rsidRPr="00942B95">
              <w:rPr>
                <w:rFonts w:hint="eastAsia"/>
                <w:sz w:val="18"/>
                <w:szCs w:val="18"/>
              </w:rPr>
              <w:t>要</w:t>
            </w:r>
            <w:r w:rsidRPr="00942B95">
              <w:rPr>
                <w:rFonts w:hint="eastAsia"/>
                <w:sz w:val="18"/>
                <w:szCs w:val="18"/>
              </w:rPr>
              <w:t xml:space="preserve">  </w:t>
            </w:r>
            <w:r w:rsidRPr="00942B95">
              <w:rPr>
                <w:rFonts w:hint="eastAsia"/>
                <w:sz w:val="18"/>
                <w:szCs w:val="18"/>
              </w:rPr>
              <w:t>求</w:t>
            </w:r>
          </w:p>
        </w:tc>
        <w:tc>
          <w:tcPr>
            <w:tcW w:w="2204" w:type="dxa"/>
            <w:vAlign w:val="center"/>
          </w:tcPr>
          <w:p w:rsidR="00BE073F" w:rsidRPr="00942B95" w:rsidRDefault="00BE073F" w:rsidP="00942B95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检验方法</w:t>
            </w:r>
          </w:p>
        </w:tc>
      </w:tr>
      <w:tr w:rsidR="00BE073F" w:rsidRPr="005340FE" w:rsidTr="00942B95">
        <w:trPr>
          <w:trHeight w:val="340"/>
          <w:jc w:val="center"/>
        </w:trPr>
        <w:tc>
          <w:tcPr>
            <w:tcW w:w="2132" w:type="dxa"/>
            <w:vAlign w:val="center"/>
          </w:tcPr>
          <w:p w:rsidR="00BE073F" w:rsidRPr="00942B95" w:rsidRDefault="00BE073F" w:rsidP="00942B95">
            <w:pPr>
              <w:jc w:val="center"/>
              <w:rPr>
                <w:sz w:val="18"/>
                <w:szCs w:val="18"/>
              </w:rPr>
            </w:pPr>
            <w:r w:rsidRPr="00942B95">
              <w:rPr>
                <w:rFonts w:hint="eastAsia"/>
                <w:sz w:val="18"/>
                <w:szCs w:val="18"/>
              </w:rPr>
              <w:t>澄清度</w:t>
            </w:r>
          </w:p>
        </w:tc>
        <w:tc>
          <w:tcPr>
            <w:tcW w:w="4819" w:type="dxa"/>
            <w:vAlign w:val="center"/>
          </w:tcPr>
          <w:p w:rsidR="00BE073F" w:rsidRPr="00942B95" w:rsidRDefault="00BE073F" w:rsidP="00942B95">
            <w:pPr>
              <w:jc w:val="center"/>
              <w:rPr>
                <w:sz w:val="18"/>
                <w:szCs w:val="18"/>
              </w:rPr>
            </w:pPr>
            <w:r w:rsidRPr="00942B95">
              <w:rPr>
                <w:rFonts w:hint="eastAsia"/>
                <w:sz w:val="18"/>
                <w:szCs w:val="18"/>
              </w:rPr>
              <w:t>澄清透明，无悬浮物，久置后允许有微量沉淀</w:t>
            </w:r>
          </w:p>
        </w:tc>
        <w:tc>
          <w:tcPr>
            <w:tcW w:w="2204" w:type="dxa"/>
            <w:vMerge w:val="restart"/>
            <w:vAlign w:val="center"/>
          </w:tcPr>
          <w:p w:rsidR="00BE073F" w:rsidRPr="00942B95" w:rsidRDefault="00BE073F" w:rsidP="00942B95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GB/T 10345</w:t>
            </w:r>
          </w:p>
        </w:tc>
      </w:tr>
      <w:tr w:rsidR="00BE073F" w:rsidRPr="005340FE" w:rsidTr="00942B95">
        <w:trPr>
          <w:trHeight w:val="340"/>
          <w:jc w:val="center"/>
        </w:trPr>
        <w:tc>
          <w:tcPr>
            <w:tcW w:w="2132" w:type="dxa"/>
            <w:vAlign w:val="center"/>
          </w:tcPr>
          <w:p w:rsidR="00BE073F" w:rsidRPr="00942B95" w:rsidRDefault="00BE073F" w:rsidP="00942B95">
            <w:pPr>
              <w:jc w:val="center"/>
              <w:rPr>
                <w:sz w:val="18"/>
                <w:szCs w:val="18"/>
              </w:rPr>
            </w:pPr>
            <w:r w:rsidRPr="00942B95">
              <w:rPr>
                <w:rFonts w:hint="eastAsia"/>
                <w:sz w:val="18"/>
                <w:szCs w:val="18"/>
              </w:rPr>
              <w:t>色</w:t>
            </w:r>
            <w:r w:rsidRPr="00942B95">
              <w:rPr>
                <w:rFonts w:hint="eastAsia"/>
                <w:sz w:val="18"/>
                <w:szCs w:val="18"/>
              </w:rPr>
              <w:t xml:space="preserve">  </w:t>
            </w:r>
            <w:r w:rsidRPr="00942B95">
              <w:rPr>
                <w:rFonts w:hint="eastAsia"/>
                <w:sz w:val="18"/>
                <w:szCs w:val="18"/>
              </w:rPr>
              <w:t>泽</w:t>
            </w:r>
          </w:p>
        </w:tc>
        <w:tc>
          <w:tcPr>
            <w:tcW w:w="4819" w:type="dxa"/>
            <w:vAlign w:val="center"/>
          </w:tcPr>
          <w:p w:rsidR="00BE073F" w:rsidRPr="00942B95" w:rsidRDefault="00BE073F" w:rsidP="00942B95">
            <w:pPr>
              <w:jc w:val="center"/>
              <w:rPr>
                <w:sz w:val="18"/>
                <w:szCs w:val="18"/>
              </w:rPr>
            </w:pPr>
            <w:r w:rsidRPr="00942B95">
              <w:rPr>
                <w:rFonts w:hint="eastAsia"/>
                <w:sz w:val="18"/>
                <w:szCs w:val="18"/>
              </w:rPr>
              <w:t>具有产品应有的色泽</w:t>
            </w:r>
          </w:p>
        </w:tc>
        <w:tc>
          <w:tcPr>
            <w:tcW w:w="2204" w:type="dxa"/>
            <w:vMerge/>
          </w:tcPr>
          <w:p w:rsidR="00BE073F" w:rsidRPr="005340FE" w:rsidRDefault="00BE073F" w:rsidP="00175542">
            <w:pPr>
              <w:spacing w:line="400" w:lineRule="exact"/>
              <w:jc w:val="left"/>
              <w:rPr>
                <w:rFonts w:ascii="SimSun" w:hAnsi="SimSun" w:hint="eastAsia"/>
                <w:sz w:val="18"/>
                <w:szCs w:val="18"/>
              </w:rPr>
            </w:pPr>
          </w:p>
        </w:tc>
      </w:tr>
      <w:tr w:rsidR="00BE073F" w:rsidRPr="005340FE" w:rsidTr="00942B95">
        <w:trPr>
          <w:trHeight w:val="340"/>
          <w:jc w:val="center"/>
        </w:trPr>
        <w:tc>
          <w:tcPr>
            <w:tcW w:w="2132" w:type="dxa"/>
            <w:vAlign w:val="center"/>
          </w:tcPr>
          <w:p w:rsidR="00BE073F" w:rsidRPr="00942B95" w:rsidRDefault="00BE073F" w:rsidP="00942B95">
            <w:pPr>
              <w:jc w:val="center"/>
              <w:rPr>
                <w:sz w:val="18"/>
                <w:szCs w:val="18"/>
              </w:rPr>
            </w:pPr>
            <w:r w:rsidRPr="00942B95">
              <w:rPr>
                <w:rFonts w:hint="eastAsia"/>
                <w:sz w:val="18"/>
                <w:szCs w:val="18"/>
              </w:rPr>
              <w:t>风</w:t>
            </w:r>
            <w:r w:rsidRPr="00942B95">
              <w:rPr>
                <w:rFonts w:hint="eastAsia"/>
                <w:sz w:val="18"/>
                <w:szCs w:val="18"/>
              </w:rPr>
              <w:t xml:space="preserve">  </w:t>
            </w:r>
            <w:r w:rsidRPr="00942B95">
              <w:rPr>
                <w:rFonts w:hint="eastAsia"/>
                <w:sz w:val="18"/>
                <w:szCs w:val="18"/>
              </w:rPr>
              <w:t>格</w:t>
            </w:r>
          </w:p>
        </w:tc>
        <w:tc>
          <w:tcPr>
            <w:tcW w:w="4819" w:type="dxa"/>
            <w:vAlign w:val="center"/>
          </w:tcPr>
          <w:p w:rsidR="00BE073F" w:rsidRPr="00942B95" w:rsidRDefault="00BE073F" w:rsidP="00942B95">
            <w:pPr>
              <w:jc w:val="center"/>
              <w:rPr>
                <w:sz w:val="18"/>
                <w:szCs w:val="18"/>
              </w:rPr>
            </w:pPr>
            <w:r w:rsidRPr="00942B95">
              <w:rPr>
                <w:rFonts w:hint="eastAsia"/>
                <w:sz w:val="18"/>
                <w:szCs w:val="18"/>
              </w:rPr>
              <w:t>具有产品的独特风格</w:t>
            </w:r>
          </w:p>
        </w:tc>
        <w:tc>
          <w:tcPr>
            <w:tcW w:w="2204" w:type="dxa"/>
            <w:vMerge/>
          </w:tcPr>
          <w:p w:rsidR="00BE073F" w:rsidRPr="005340FE" w:rsidRDefault="00BE073F" w:rsidP="00175542">
            <w:pPr>
              <w:spacing w:line="400" w:lineRule="exact"/>
              <w:jc w:val="left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BE073F" w:rsidRPr="005340FE" w:rsidTr="00942B95">
        <w:trPr>
          <w:trHeight w:val="340"/>
          <w:jc w:val="center"/>
        </w:trPr>
        <w:tc>
          <w:tcPr>
            <w:tcW w:w="2132" w:type="dxa"/>
            <w:vAlign w:val="center"/>
          </w:tcPr>
          <w:p w:rsidR="00BE073F" w:rsidRPr="00942B95" w:rsidRDefault="00BE073F" w:rsidP="00942B95">
            <w:pPr>
              <w:jc w:val="center"/>
              <w:rPr>
                <w:sz w:val="18"/>
                <w:szCs w:val="18"/>
              </w:rPr>
            </w:pPr>
            <w:r w:rsidRPr="00942B95">
              <w:rPr>
                <w:rFonts w:hint="eastAsia"/>
                <w:sz w:val="18"/>
                <w:szCs w:val="18"/>
              </w:rPr>
              <w:t>气</w:t>
            </w:r>
            <w:r w:rsidRPr="00942B95">
              <w:rPr>
                <w:rFonts w:hint="eastAsia"/>
                <w:sz w:val="18"/>
                <w:szCs w:val="18"/>
              </w:rPr>
              <w:t xml:space="preserve">  </w:t>
            </w:r>
            <w:r w:rsidRPr="00942B95">
              <w:rPr>
                <w:rFonts w:hint="eastAsia"/>
                <w:sz w:val="18"/>
                <w:szCs w:val="18"/>
              </w:rPr>
              <w:t>味</w:t>
            </w:r>
          </w:p>
        </w:tc>
        <w:tc>
          <w:tcPr>
            <w:tcW w:w="4819" w:type="dxa"/>
            <w:vAlign w:val="center"/>
          </w:tcPr>
          <w:p w:rsidR="00BE073F" w:rsidRPr="00942B95" w:rsidRDefault="00BE073F" w:rsidP="00942B95">
            <w:pPr>
              <w:jc w:val="center"/>
              <w:rPr>
                <w:sz w:val="18"/>
                <w:szCs w:val="18"/>
              </w:rPr>
            </w:pPr>
            <w:r w:rsidRPr="00942B95">
              <w:rPr>
                <w:rFonts w:hint="eastAsia"/>
                <w:sz w:val="18"/>
                <w:szCs w:val="18"/>
              </w:rPr>
              <w:t>具有相应的</w:t>
            </w:r>
            <w:r w:rsidR="005E0504">
              <w:rPr>
                <w:rFonts w:hint="eastAsia"/>
                <w:sz w:val="18"/>
                <w:szCs w:val="18"/>
              </w:rPr>
              <w:t>动、</w:t>
            </w:r>
            <w:r w:rsidRPr="00942B95">
              <w:rPr>
                <w:rFonts w:hint="eastAsia"/>
                <w:sz w:val="18"/>
                <w:szCs w:val="18"/>
              </w:rPr>
              <w:t>植物香和酒香，诸香和谐纯正</w:t>
            </w:r>
          </w:p>
        </w:tc>
        <w:tc>
          <w:tcPr>
            <w:tcW w:w="2204" w:type="dxa"/>
            <w:vMerge/>
          </w:tcPr>
          <w:p w:rsidR="00BE073F" w:rsidRPr="005340FE" w:rsidRDefault="00BE073F" w:rsidP="00175542">
            <w:pPr>
              <w:spacing w:line="400" w:lineRule="exact"/>
              <w:jc w:val="left"/>
              <w:rPr>
                <w:rFonts w:ascii="SimSun" w:hAnsi="SimSun" w:hint="eastAsia"/>
                <w:sz w:val="18"/>
                <w:szCs w:val="18"/>
              </w:rPr>
            </w:pPr>
          </w:p>
        </w:tc>
      </w:tr>
      <w:tr w:rsidR="00BE073F" w:rsidRPr="005340FE" w:rsidTr="00942B95">
        <w:trPr>
          <w:trHeight w:val="340"/>
          <w:jc w:val="center"/>
        </w:trPr>
        <w:tc>
          <w:tcPr>
            <w:tcW w:w="2132" w:type="dxa"/>
            <w:vAlign w:val="center"/>
          </w:tcPr>
          <w:p w:rsidR="00BE073F" w:rsidRPr="00942B95" w:rsidRDefault="00BE073F" w:rsidP="00942B95">
            <w:pPr>
              <w:jc w:val="center"/>
              <w:rPr>
                <w:sz w:val="18"/>
                <w:szCs w:val="18"/>
              </w:rPr>
            </w:pPr>
            <w:r w:rsidRPr="00942B95">
              <w:rPr>
                <w:rFonts w:hint="eastAsia"/>
                <w:sz w:val="18"/>
                <w:szCs w:val="18"/>
              </w:rPr>
              <w:t>滋</w:t>
            </w:r>
            <w:r w:rsidRPr="00942B95">
              <w:rPr>
                <w:rFonts w:hint="eastAsia"/>
                <w:sz w:val="18"/>
                <w:szCs w:val="18"/>
              </w:rPr>
              <w:t xml:space="preserve">  </w:t>
            </w:r>
            <w:r w:rsidRPr="00942B95">
              <w:rPr>
                <w:rFonts w:hint="eastAsia"/>
                <w:sz w:val="18"/>
                <w:szCs w:val="18"/>
              </w:rPr>
              <w:t>味</w:t>
            </w:r>
          </w:p>
        </w:tc>
        <w:tc>
          <w:tcPr>
            <w:tcW w:w="4819" w:type="dxa"/>
            <w:vAlign w:val="center"/>
          </w:tcPr>
          <w:p w:rsidR="00BE073F" w:rsidRPr="00942B95" w:rsidRDefault="00BE073F" w:rsidP="00942B95">
            <w:pPr>
              <w:jc w:val="center"/>
              <w:rPr>
                <w:sz w:val="18"/>
                <w:szCs w:val="18"/>
              </w:rPr>
            </w:pPr>
            <w:r w:rsidRPr="00942B95">
              <w:rPr>
                <w:rFonts w:hint="eastAsia"/>
                <w:sz w:val="18"/>
                <w:szCs w:val="18"/>
              </w:rPr>
              <w:t>醇和，舒顺谐调，酒体完整</w:t>
            </w:r>
          </w:p>
        </w:tc>
        <w:tc>
          <w:tcPr>
            <w:tcW w:w="2204" w:type="dxa"/>
            <w:vMerge/>
          </w:tcPr>
          <w:p w:rsidR="00BE073F" w:rsidRPr="005340FE" w:rsidRDefault="00BE073F" w:rsidP="00175542">
            <w:pPr>
              <w:spacing w:line="400" w:lineRule="exact"/>
              <w:jc w:val="left"/>
              <w:rPr>
                <w:rFonts w:ascii="SimSun" w:hAnsi="SimSun" w:hint="eastAsia"/>
                <w:sz w:val="18"/>
                <w:szCs w:val="18"/>
              </w:rPr>
            </w:pPr>
          </w:p>
        </w:tc>
      </w:tr>
    </w:tbl>
    <w:p w:rsidR="0020541A" w:rsidRPr="00BE073F" w:rsidRDefault="008F65E6" w:rsidP="00A31764">
      <w:pPr>
        <w:spacing w:beforeLines="50" w:afterLines="50"/>
        <w:rPr>
          <w:rFonts w:ascii="黑体" w:eastAsia="黑体" w:hAnsi="黑体" w:cs="宋体"/>
          <w:szCs w:val="21"/>
        </w:rPr>
      </w:pPr>
      <w:r w:rsidRPr="00BE073F">
        <w:rPr>
          <w:rFonts w:ascii="黑体" w:eastAsia="黑体" w:hAnsi="黑体" w:cs="宋体" w:hint="eastAsia"/>
          <w:szCs w:val="21"/>
        </w:rPr>
        <w:t>3.3</w:t>
      </w:r>
      <w:r w:rsidR="005E0504">
        <w:rPr>
          <w:rFonts w:ascii="黑体" w:eastAsia="黑体" w:hAnsi="黑体" w:cs="宋体" w:hint="eastAsia"/>
          <w:szCs w:val="21"/>
        </w:rPr>
        <w:t xml:space="preserve">  </w:t>
      </w:r>
      <w:r w:rsidRPr="00BE073F">
        <w:rPr>
          <w:rFonts w:ascii="黑体" w:eastAsia="黑体" w:hAnsi="黑体" w:cs="宋体" w:hint="eastAsia"/>
          <w:szCs w:val="21"/>
        </w:rPr>
        <w:t xml:space="preserve">理化卫生指标 </w:t>
      </w:r>
    </w:p>
    <w:p w:rsidR="0020541A" w:rsidRPr="00BE073F" w:rsidRDefault="005E0504" w:rsidP="00BE073F">
      <w:pPr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应符合</w:t>
      </w:r>
      <w:r w:rsidR="008F65E6" w:rsidRPr="00BE073F">
        <w:rPr>
          <w:rFonts w:ascii="宋体" w:hAnsi="宋体" w:cs="宋体" w:hint="eastAsia"/>
          <w:szCs w:val="21"/>
        </w:rPr>
        <w:t>表2</w:t>
      </w:r>
      <w:r>
        <w:rPr>
          <w:rFonts w:ascii="宋体" w:hAnsi="宋体" w:cs="宋体" w:hint="eastAsia"/>
          <w:szCs w:val="21"/>
        </w:rPr>
        <w:t>的规定</w:t>
      </w:r>
      <w:r w:rsidR="00BE073F">
        <w:rPr>
          <w:rFonts w:ascii="宋体" w:hAnsi="宋体" w:cs="宋体" w:hint="eastAsia"/>
          <w:szCs w:val="21"/>
        </w:rPr>
        <w:t>。</w:t>
      </w:r>
    </w:p>
    <w:p w:rsidR="0020541A" w:rsidRPr="00BE073F" w:rsidRDefault="008F65E6" w:rsidP="00A31764">
      <w:pPr>
        <w:spacing w:beforeLines="50" w:afterLines="50"/>
        <w:jc w:val="center"/>
        <w:rPr>
          <w:rFonts w:ascii="黑体" w:eastAsia="黑体" w:hAnsi="黑体" w:cs="宋体"/>
          <w:szCs w:val="21"/>
        </w:rPr>
      </w:pPr>
      <w:r w:rsidRPr="00BE073F">
        <w:rPr>
          <w:rFonts w:ascii="黑体" w:eastAsia="黑体" w:hAnsi="黑体" w:cs="宋体" w:hint="eastAsia"/>
          <w:szCs w:val="21"/>
        </w:rPr>
        <w:t>表2理化卫生指标</w:t>
      </w:r>
    </w:p>
    <w:tbl>
      <w:tblPr>
        <w:tblW w:w="9214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981"/>
        <w:gridCol w:w="3921"/>
        <w:gridCol w:w="2312"/>
      </w:tblGrid>
      <w:tr w:rsidR="00BE073F" w:rsidRPr="00CB3B91" w:rsidTr="00942B95">
        <w:trPr>
          <w:trHeight w:val="340"/>
          <w:jc w:val="center"/>
        </w:trPr>
        <w:tc>
          <w:tcPr>
            <w:tcW w:w="2981" w:type="dxa"/>
            <w:vAlign w:val="center"/>
          </w:tcPr>
          <w:p w:rsidR="00BE073F" w:rsidRPr="00942B95" w:rsidRDefault="00BE073F" w:rsidP="00942B95">
            <w:pPr>
              <w:jc w:val="center"/>
              <w:rPr>
                <w:sz w:val="18"/>
                <w:szCs w:val="18"/>
              </w:rPr>
            </w:pPr>
            <w:r w:rsidRPr="00942B95">
              <w:rPr>
                <w:rFonts w:hint="eastAsia"/>
                <w:sz w:val="18"/>
                <w:szCs w:val="18"/>
              </w:rPr>
              <w:t>项</w:t>
            </w:r>
            <w:r w:rsidRPr="00942B95">
              <w:rPr>
                <w:rFonts w:hint="eastAsia"/>
                <w:sz w:val="18"/>
                <w:szCs w:val="18"/>
              </w:rPr>
              <w:t xml:space="preserve">  </w:t>
            </w:r>
            <w:r w:rsidRPr="00942B95">
              <w:rPr>
                <w:rFonts w:hint="eastAsia"/>
                <w:sz w:val="18"/>
                <w:szCs w:val="18"/>
              </w:rPr>
              <w:t>目</w:t>
            </w:r>
          </w:p>
        </w:tc>
        <w:tc>
          <w:tcPr>
            <w:tcW w:w="3921" w:type="dxa"/>
            <w:vAlign w:val="center"/>
          </w:tcPr>
          <w:p w:rsidR="00BE073F" w:rsidRPr="00942B95" w:rsidRDefault="00BE073F" w:rsidP="00942B95">
            <w:pPr>
              <w:jc w:val="center"/>
              <w:rPr>
                <w:sz w:val="18"/>
                <w:szCs w:val="18"/>
              </w:rPr>
            </w:pPr>
            <w:r w:rsidRPr="00942B95">
              <w:rPr>
                <w:rFonts w:hint="eastAsia"/>
                <w:sz w:val="18"/>
                <w:szCs w:val="18"/>
              </w:rPr>
              <w:t>指</w:t>
            </w:r>
            <w:r w:rsidRPr="00942B95">
              <w:rPr>
                <w:rFonts w:hint="eastAsia"/>
                <w:sz w:val="18"/>
                <w:szCs w:val="18"/>
              </w:rPr>
              <w:t xml:space="preserve">  </w:t>
            </w:r>
            <w:r w:rsidRPr="00942B95">
              <w:rPr>
                <w:rFonts w:hint="eastAsia"/>
                <w:sz w:val="18"/>
                <w:szCs w:val="18"/>
              </w:rPr>
              <w:t>标</w:t>
            </w:r>
          </w:p>
        </w:tc>
        <w:tc>
          <w:tcPr>
            <w:tcW w:w="2312" w:type="dxa"/>
            <w:vAlign w:val="center"/>
          </w:tcPr>
          <w:p w:rsidR="00BE073F" w:rsidRPr="00942B95" w:rsidRDefault="00BE073F" w:rsidP="00942B95">
            <w:pPr>
              <w:jc w:val="center"/>
              <w:rPr>
                <w:sz w:val="18"/>
                <w:szCs w:val="18"/>
              </w:rPr>
            </w:pPr>
            <w:r w:rsidRPr="00942B95">
              <w:rPr>
                <w:rFonts w:hint="eastAsia"/>
                <w:sz w:val="18"/>
                <w:szCs w:val="18"/>
              </w:rPr>
              <w:t>检验方法</w:t>
            </w:r>
          </w:p>
        </w:tc>
      </w:tr>
      <w:tr w:rsidR="00BE073F" w:rsidRPr="00CB3B91" w:rsidTr="00942B95">
        <w:trPr>
          <w:trHeight w:val="340"/>
          <w:jc w:val="center"/>
        </w:trPr>
        <w:tc>
          <w:tcPr>
            <w:tcW w:w="2981" w:type="dxa"/>
            <w:vAlign w:val="center"/>
          </w:tcPr>
          <w:p w:rsidR="00BE073F" w:rsidRPr="00942B95" w:rsidRDefault="00BE073F" w:rsidP="00942B95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酒精度</w:t>
            </w: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α</w:t>
            </w: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（20℃）/（%vol）</w:t>
            </w:r>
          </w:p>
        </w:tc>
        <w:tc>
          <w:tcPr>
            <w:tcW w:w="3921" w:type="dxa"/>
            <w:vAlign w:val="center"/>
          </w:tcPr>
          <w:p w:rsidR="00BE073F" w:rsidRPr="00942B95" w:rsidRDefault="00922C43" w:rsidP="00942B95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 w:rsidR="00BE073F"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8-53</w:t>
            </w:r>
          </w:p>
        </w:tc>
        <w:tc>
          <w:tcPr>
            <w:tcW w:w="2312" w:type="dxa"/>
            <w:vAlign w:val="center"/>
          </w:tcPr>
          <w:p w:rsidR="00BE073F" w:rsidRPr="00942B95" w:rsidRDefault="00BE073F" w:rsidP="00942B95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GB 5009.225</w:t>
            </w:r>
          </w:p>
        </w:tc>
      </w:tr>
      <w:tr w:rsidR="00BE073F" w:rsidRPr="00CB3B91" w:rsidTr="00942B95">
        <w:trPr>
          <w:trHeight w:val="340"/>
          <w:jc w:val="center"/>
        </w:trPr>
        <w:tc>
          <w:tcPr>
            <w:tcW w:w="2981" w:type="dxa"/>
            <w:vAlign w:val="center"/>
          </w:tcPr>
          <w:p w:rsidR="00BE073F" w:rsidRPr="00942B95" w:rsidRDefault="00BE073F" w:rsidP="00942B95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铅（以Pb计）/（mg/kg）</w:t>
            </w:r>
          </w:p>
        </w:tc>
        <w:tc>
          <w:tcPr>
            <w:tcW w:w="3921" w:type="dxa"/>
            <w:vAlign w:val="center"/>
          </w:tcPr>
          <w:p w:rsidR="00BE073F" w:rsidRPr="00942B95" w:rsidRDefault="00BE073F" w:rsidP="00942B95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≤0.2</w:t>
            </w:r>
          </w:p>
        </w:tc>
        <w:tc>
          <w:tcPr>
            <w:tcW w:w="2312" w:type="dxa"/>
            <w:vAlign w:val="center"/>
          </w:tcPr>
          <w:p w:rsidR="00BE073F" w:rsidRPr="00942B95" w:rsidRDefault="00BE073F" w:rsidP="00942B95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GB 5009.12</w:t>
            </w:r>
          </w:p>
        </w:tc>
      </w:tr>
      <w:tr w:rsidR="00BE073F" w:rsidRPr="00CB3B91" w:rsidTr="00942B95">
        <w:trPr>
          <w:trHeight w:val="340"/>
          <w:jc w:val="center"/>
        </w:trPr>
        <w:tc>
          <w:tcPr>
            <w:tcW w:w="2981" w:type="dxa"/>
            <w:vAlign w:val="center"/>
          </w:tcPr>
          <w:p w:rsidR="00BE073F" w:rsidRPr="00942B95" w:rsidRDefault="00BE073F" w:rsidP="00942B95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甲醇</w:t>
            </w: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β</w:t>
            </w: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/(g/L)</w:t>
            </w:r>
          </w:p>
        </w:tc>
        <w:tc>
          <w:tcPr>
            <w:tcW w:w="3921" w:type="dxa"/>
            <w:vAlign w:val="center"/>
          </w:tcPr>
          <w:p w:rsidR="00BE073F" w:rsidRPr="00942B95" w:rsidRDefault="00BE073F" w:rsidP="00011DF2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≤</w:t>
            </w:r>
            <w:r w:rsidR="00011DF2">
              <w:rPr>
                <w:rFonts w:asciiTheme="minorEastAsia" w:eastAsiaTheme="minorEastAsia" w:hAnsiTheme="minorEastAsia" w:hint="eastAsia"/>
                <w:sz w:val="18"/>
                <w:szCs w:val="18"/>
              </w:rPr>
              <w:t>0.6</w:t>
            </w:r>
          </w:p>
        </w:tc>
        <w:tc>
          <w:tcPr>
            <w:tcW w:w="2312" w:type="dxa"/>
            <w:vAlign w:val="center"/>
          </w:tcPr>
          <w:p w:rsidR="00BE073F" w:rsidRPr="00942B95" w:rsidRDefault="00BE073F" w:rsidP="00942B95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GB 5009.266</w:t>
            </w:r>
          </w:p>
        </w:tc>
      </w:tr>
      <w:tr w:rsidR="00BE073F" w:rsidRPr="00CB3B91" w:rsidTr="00942B95">
        <w:trPr>
          <w:trHeight w:val="340"/>
          <w:jc w:val="center"/>
        </w:trPr>
        <w:tc>
          <w:tcPr>
            <w:tcW w:w="2981" w:type="dxa"/>
            <w:vAlign w:val="center"/>
          </w:tcPr>
          <w:p w:rsidR="00BE073F" w:rsidRPr="00942B95" w:rsidRDefault="00BE073F" w:rsidP="00942B95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氰化物</w:t>
            </w: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β</w:t>
            </w: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（以HCN计）/(mg/L)</w:t>
            </w:r>
          </w:p>
        </w:tc>
        <w:tc>
          <w:tcPr>
            <w:tcW w:w="3921" w:type="dxa"/>
            <w:vAlign w:val="center"/>
          </w:tcPr>
          <w:p w:rsidR="00BE073F" w:rsidRPr="00942B95" w:rsidRDefault="00BE073F" w:rsidP="00942B95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≤7.</w:t>
            </w:r>
            <w:r w:rsidR="00F1604C"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0</w:t>
            </w:r>
          </w:p>
        </w:tc>
        <w:tc>
          <w:tcPr>
            <w:tcW w:w="2312" w:type="dxa"/>
            <w:vAlign w:val="center"/>
          </w:tcPr>
          <w:p w:rsidR="00BE073F" w:rsidRPr="00942B95" w:rsidRDefault="00BE073F" w:rsidP="00942B95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GB 5009.36</w:t>
            </w:r>
          </w:p>
        </w:tc>
      </w:tr>
      <w:tr w:rsidR="00BE073F" w:rsidRPr="00CB3B91" w:rsidTr="00175542">
        <w:trPr>
          <w:trHeight w:val="340"/>
          <w:jc w:val="center"/>
        </w:trPr>
        <w:tc>
          <w:tcPr>
            <w:tcW w:w="9214" w:type="dxa"/>
            <w:gridSpan w:val="3"/>
          </w:tcPr>
          <w:p w:rsidR="00BE073F" w:rsidRPr="00942B95" w:rsidRDefault="00BE073F" w:rsidP="00942B95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注：</w:t>
            </w: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α</w:t>
            </w: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酒精度标签标示值与实测值允许误差为±2.0（20℃）/ % vol；</w:t>
            </w:r>
          </w:p>
          <w:p w:rsidR="00BE073F" w:rsidRPr="00942B95" w:rsidRDefault="00BE073F" w:rsidP="00942B95">
            <w:pPr>
              <w:ind w:firstLineChars="200" w:firstLine="36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β</w:t>
            </w:r>
            <w:r w:rsidRPr="00942B95">
              <w:rPr>
                <w:rFonts w:asciiTheme="minorEastAsia" w:eastAsiaTheme="minorEastAsia" w:hAnsiTheme="minorEastAsia" w:hint="eastAsia"/>
                <w:sz w:val="18"/>
                <w:szCs w:val="18"/>
              </w:rPr>
              <w:t>甲醇、氰化物指标均按100%酒精度折算</w:t>
            </w:r>
          </w:p>
        </w:tc>
      </w:tr>
    </w:tbl>
    <w:p w:rsidR="00AA01E0" w:rsidRPr="00BE073F" w:rsidRDefault="00AA01E0" w:rsidP="00A31764">
      <w:pPr>
        <w:pStyle w:val="ae"/>
        <w:spacing w:beforeLines="50" w:afterLines="50"/>
        <w:rPr>
          <w:rFonts w:ascii="黑体" w:hAnsi="黑体"/>
          <w:szCs w:val="21"/>
        </w:rPr>
      </w:pPr>
      <w:r w:rsidRPr="00BE073F">
        <w:rPr>
          <w:rFonts w:ascii="黑体" w:hAnsi="黑体" w:hint="eastAsia"/>
          <w:szCs w:val="21"/>
        </w:rPr>
        <w:t>3.4  净含量</w:t>
      </w:r>
    </w:p>
    <w:p w:rsidR="00AA01E0" w:rsidRPr="00BE073F" w:rsidRDefault="00AA01E0" w:rsidP="00AA01E0">
      <w:pPr>
        <w:pStyle w:val="ad"/>
        <w:ind w:firstLine="420"/>
        <w:rPr>
          <w:rFonts w:eastAsia="宋体" w:hAnsi="宋体"/>
          <w:bCs/>
          <w:szCs w:val="21"/>
        </w:rPr>
      </w:pPr>
      <w:r w:rsidRPr="00BE073F">
        <w:rPr>
          <w:rFonts w:eastAsia="宋体" w:hAnsi="宋体" w:hint="eastAsia"/>
          <w:bCs/>
          <w:szCs w:val="21"/>
        </w:rPr>
        <w:t xml:space="preserve"> 应符合《</w:t>
      </w:r>
      <w:r w:rsidRPr="00BE073F">
        <w:rPr>
          <w:rFonts w:eastAsia="宋体" w:hAnsi="宋体" w:hint="eastAsia"/>
          <w:szCs w:val="21"/>
        </w:rPr>
        <w:t>定量包装商品计量监督管理办法》的规定</w:t>
      </w:r>
      <w:r w:rsidRPr="00BE073F">
        <w:rPr>
          <w:rFonts w:eastAsia="宋体" w:hAnsi="宋体"/>
          <w:bCs/>
          <w:szCs w:val="21"/>
        </w:rPr>
        <w:t>。</w:t>
      </w:r>
      <w:r w:rsidR="005E0504">
        <w:rPr>
          <w:rFonts w:eastAsia="宋体" w:hAnsi="宋体"/>
          <w:bCs/>
          <w:szCs w:val="21"/>
        </w:rPr>
        <w:t>按</w:t>
      </w:r>
      <w:r w:rsidR="005E0504">
        <w:rPr>
          <w:rFonts w:eastAsia="宋体" w:hAnsi="宋体" w:hint="eastAsia"/>
          <w:bCs/>
          <w:szCs w:val="21"/>
        </w:rPr>
        <w:t>JJF 1070规定的方法进行检验。</w:t>
      </w:r>
    </w:p>
    <w:p w:rsidR="00AA01E0" w:rsidRPr="00BE073F" w:rsidRDefault="00AA01E0" w:rsidP="00A31764">
      <w:pPr>
        <w:spacing w:beforeLines="50" w:afterLines="50"/>
        <w:rPr>
          <w:rFonts w:ascii="黑体" w:eastAsia="黑体" w:hAnsi="宋体"/>
          <w:szCs w:val="21"/>
        </w:rPr>
      </w:pPr>
      <w:r w:rsidRPr="00BE073F">
        <w:rPr>
          <w:rFonts w:ascii="黑体" w:eastAsia="黑体" w:hAnsi="宋体" w:hint="eastAsia"/>
          <w:szCs w:val="21"/>
        </w:rPr>
        <w:t>3.5  食品添加剂</w:t>
      </w:r>
    </w:p>
    <w:p w:rsidR="00AA01E0" w:rsidRPr="00BE073F" w:rsidRDefault="00AA01E0" w:rsidP="00AA01E0">
      <w:pPr>
        <w:ind w:firstLineChars="200" w:firstLine="420"/>
        <w:rPr>
          <w:rFonts w:ascii="黑体" w:eastAsia="黑体" w:hAnsi="黑体"/>
          <w:szCs w:val="21"/>
        </w:rPr>
      </w:pPr>
      <w:r w:rsidRPr="00BE073F">
        <w:rPr>
          <w:rFonts w:ascii="宋体" w:hAnsi="宋体" w:hint="eastAsia"/>
          <w:szCs w:val="21"/>
        </w:rPr>
        <w:t>应符合GB 2760的规定。</w:t>
      </w:r>
    </w:p>
    <w:p w:rsidR="00AA01E0" w:rsidRPr="00BE073F" w:rsidRDefault="00AA01E0" w:rsidP="00A31764">
      <w:pPr>
        <w:spacing w:beforeLines="50" w:afterLines="50"/>
        <w:rPr>
          <w:rFonts w:ascii="黑体" w:eastAsia="黑体" w:hAnsi="黑体"/>
          <w:szCs w:val="21"/>
        </w:rPr>
      </w:pPr>
      <w:r w:rsidRPr="00BE073F">
        <w:rPr>
          <w:rFonts w:ascii="黑体" w:eastAsia="黑体" w:hAnsi="黑体" w:hint="eastAsia"/>
          <w:szCs w:val="21"/>
        </w:rPr>
        <w:t>3.6  生产加工过程卫生要求</w:t>
      </w:r>
    </w:p>
    <w:p w:rsidR="00AA01E0" w:rsidRPr="00BE073F" w:rsidRDefault="00AA01E0" w:rsidP="00AA01E0">
      <w:pPr>
        <w:rPr>
          <w:rFonts w:ascii="宋体" w:hAnsi="宋体"/>
          <w:szCs w:val="21"/>
        </w:rPr>
      </w:pPr>
      <w:r w:rsidRPr="00BE073F">
        <w:rPr>
          <w:rFonts w:ascii="宋体" w:hAnsi="宋体" w:hint="eastAsia"/>
          <w:szCs w:val="21"/>
        </w:rPr>
        <w:t xml:space="preserve">     应符合GB 14881的规定。</w:t>
      </w:r>
    </w:p>
    <w:p w:rsidR="00711E0D" w:rsidRPr="00A27252" w:rsidRDefault="00711E0D" w:rsidP="00A31764">
      <w:pPr>
        <w:spacing w:beforeLines="100" w:afterLines="10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   检验规则</w:t>
      </w:r>
    </w:p>
    <w:p w:rsidR="00711E0D" w:rsidRPr="00A27252" w:rsidRDefault="00711E0D" w:rsidP="00A31764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4.1  组批</w:t>
      </w:r>
    </w:p>
    <w:p w:rsidR="00711E0D" w:rsidRDefault="00711E0D" w:rsidP="00711E0D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按同一次投料、同一班次生产包装的产品为一批。</w:t>
      </w:r>
    </w:p>
    <w:p w:rsidR="00711E0D" w:rsidRPr="00A27252" w:rsidRDefault="00711E0D" w:rsidP="00A31764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4.2  抽样</w:t>
      </w:r>
    </w:p>
    <w:p w:rsidR="00711E0D" w:rsidRDefault="00711E0D" w:rsidP="00711E0D">
      <w:pPr>
        <w:ind w:firstLineChars="200" w:firstLine="420"/>
        <w:rPr>
          <w:rFonts w:ascii="宋体" w:hAnsi="宋体"/>
        </w:rPr>
      </w:pPr>
      <w:r w:rsidRPr="00A27252">
        <w:rPr>
          <w:rFonts w:ascii="宋体" w:hAnsi="宋体" w:hint="eastAsia"/>
        </w:rPr>
        <w:t>从每批产品的不同部位随机抽取6瓶，3瓶做感官、理化、卫生指标检验，3瓶留样作备检样品。</w:t>
      </w:r>
      <w:r w:rsidRPr="00A27252">
        <w:rPr>
          <w:rFonts w:ascii="宋体" w:hAnsi="宋体" w:hint="eastAsia"/>
        </w:rPr>
        <w:lastRenderedPageBreak/>
        <w:t>净含量按JJF 1070的要求进行抽样。</w:t>
      </w:r>
    </w:p>
    <w:p w:rsidR="00711E0D" w:rsidRPr="00A27252" w:rsidRDefault="00711E0D" w:rsidP="00A31764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4.3  检验</w:t>
      </w:r>
    </w:p>
    <w:p w:rsidR="00711E0D" w:rsidRPr="00A27252" w:rsidRDefault="00711E0D" w:rsidP="00A31764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4.3.1  出厂检验</w:t>
      </w:r>
    </w:p>
    <w:p w:rsidR="00711E0D" w:rsidRDefault="00711E0D" w:rsidP="00711E0D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产品出厂前必须经厂检验部门逐批检验合格，并签发合格证方可出厂。出厂检验项目为：感官要求、酒精度、</w:t>
      </w:r>
      <w:r>
        <w:rPr>
          <w:rFonts w:ascii="SimSun" w:hint="eastAsia"/>
          <w:szCs w:val="21"/>
        </w:rPr>
        <w:t>甲醇、</w:t>
      </w:r>
      <w:r>
        <w:rPr>
          <w:rFonts w:hint="eastAsia"/>
          <w:szCs w:val="21"/>
        </w:rPr>
        <w:t>净含量指标。</w:t>
      </w:r>
    </w:p>
    <w:p w:rsidR="00711E0D" w:rsidRPr="00A27252" w:rsidRDefault="00711E0D" w:rsidP="00A31764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4.3.2  型式检验</w:t>
      </w:r>
    </w:p>
    <w:p w:rsidR="00711E0D" w:rsidRPr="00A27252" w:rsidRDefault="00711E0D" w:rsidP="00711E0D">
      <w:pPr>
        <w:ind w:firstLineChars="200" w:firstLine="420"/>
        <w:rPr>
          <w:rFonts w:ascii="宋体" w:hAnsi="宋体" w:cs="SimSun"/>
          <w:szCs w:val="21"/>
        </w:rPr>
      </w:pPr>
      <w:r w:rsidRPr="00A27252">
        <w:rPr>
          <w:rFonts w:ascii="宋体" w:hAnsi="宋体" w:cs="SimSun" w:hint="eastAsia"/>
          <w:szCs w:val="21"/>
        </w:rPr>
        <w:t>型式检验为本标准中3.2～3.5项中规定的项目，每半年进行一次，有下情况之一时亦应进行型式检验：</w:t>
      </w:r>
    </w:p>
    <w:p w:rsidR="00711E0D" w:rsidRPr="00A27252" w:rsidRDefault="00711E0D" w:rsidP="00711E0D">
      <w:pPr>
        <w:ind w:firstLineChars="200" w:firstLine="420"/>
        <w:rPr>
          <w:rFonts w:ascii="宋体" w:hAnsi="宋体" w:cs="SimSun"/>
          <w:szCs w:val="21"/>
        </w:rPr>
      </w:pPr>
      <w:bookmarkStart w:id="0" w:name="OLE_LINK1"/>
      <w:r w:rsidRPr="00A27252">
        <w:rPr>
          <w:rFonts w:ascii="宋体" w:hAnsi="宋体" w:cs="SimSun" w:hint="eastAsia"/>
          <w:szCs w:val="21"/>
        </w:rPr>
        <w:t>a、</w:t>
      </w:r>
      <w:r w:rsidRPr="00A27252">
        <w:rPr>
          <w:rFonts w:ascii="宋体" w:hAnsi="宋体" w:cs="SimSun" w:hint="eastAsia"/>
          <w:bCs/>
          <w:szCs w:val="21"/>
        </w:rPr>
        <w:t>原料产地或生产工艺设备有较大改变，可能影响产品质量时；</w:t>
      </w:r>
    </w:p>
    <w:p w:rsidR="00711E0D" w:rsidRPr="00A27252" w:rsidRDefault="00711E0D" w:rsidP="00711E0D">
      <w:pPr>
        <w:ind w:firstLineChars="200" w:firstLine="420"/>
        <w:rPr>
          <w:rFonts w:ascii="宋体" w:hAnsi="宋体" w:cs="SimSun"/>
          <w:szCs w:val="21"/>
        </w:rPr>
      </w:pPr>
      <w:r w:rsidRPr="00A27252">
        <w:rPr>
          <w:rFonts w:ascii="宋体" w:hAnsi="宋体" w:cs="SimSun" w:hint="eastAsia"/>
          <w:szCs w:val="21"/>
        </w:rPr>
        <w:t>b、连续停产三</w:t>
      </w:r>
      <w:r>
        <w:rPr>
          <w:rFonts w:ascii="宋体" w:hAnsi="宋体" w:cs="SimSun" w:hint="eastAsia"/>
          <w:szCs w:val="21"/>
        </w:rPr>
        <w:t>个</w:t>
      </w:r>
      <w:r w:rsidRPr="00A27252">
        <w:rPr>
          <w:rFonts w:ascii="宋体" w:hAnsi="宋体" w:cs="SimSun" w:hint="eastAsia"/>
          <w:szCs w:val="21"/>
        </w:rPr>
        <w:t>月以上恢复生产时；</w:t>
      </w:r>
    </w:p>
    <w:p w:rsidR="00711E0D" w:rsidRPr="00A27252" w:rsidRDefault="00711E0D" w:rsidP="00711E0D">
      <w:pPr>
        <w:ind w:firstLineChars="200" w:firstLine="420"/>
        <w:rPr>
          <w:rFonts w:ascii="宋体" w:hAnsi="宋体" w:cs="SimSun"/>
          <w:szCs w:val="21"/>
        </w:rPr>
      </w:pPr>
      <w:r w:rsidRPr="00A27252">
        <w:rPr>
          <w:rFonts w:ascii="宋体" w:hAnsi="宋体" w:cs="SimSun" w:hint="eastAsia"/>
          <w:szCs w:val="21"/>
        </w:rPr>
        <w:t>c、出厂检验结果与上次型式检验结果有较大差异时;</w:t>
      </w:r>
    </w:p>
    <w:p w:rsidR="00711E0D" w:rsidRDefault="00711E0D" w:rsidP="00711E0D">
      <w:pPr>
        <w:ind w:firstLineChars="200" w:firstLine="420"/>
        <w:rPr>
          <w:rFonts w:ascii="宋体" w:hAnsi="宋体" w:cs="SimSun"/>
          <w:szCs w:val="21"/>
        </w:rPr>
      </w:pPr>
      <w:r w:rsidRPr="00A27252">
        <w:rPr>
          <w:rFonts w:ascii="宋体" w:hAnsi="宋体" w:cs="SimSun" w:hint="eastAsia"/>
          <w:szCs w:val="21"/>
        </w:rPr>
        <w:t>d、</w:t>
      </w:r>
      <w:r w:rsidRPr="00A27252">
        <w:rPr>
          <w:rFonts w:ascii="宋体" w:hAnsi="宋体" w:cs="SimSun" w:hint="eastAsia"/>
          <w:snapToGrid w:val="0"/>
          <w:color w:val="000000"/>
          <w:szCs w:val="21"/>
        </w:rPr>
        <w:t>国家</w:t>
      </w:r>
      <w:r w:rsidR="005E0504">
        <w:rPr>
          <w:rFonts w:ascii="宋体" w:hAnsi="宋体" w:cs="SimSun" w:hint="eastAsia"/>
          <w:snapToGrid w:val="0"/>
          <w:color w:val="000000"/>
          <w:szCs w:val="21"/>
        </w:rPr>
        <w:t>市场</w:t>
      </w:r>
      <w:r w:rsidRPr="00A27252">
        <w:rPr>
          <w:rFonts w:ascii="宋体" w:hAnsi="宋体" w:cs="SimSun" w:hint="eastAsia"/>
          <w:snapToGrid w:val="0"/>
          <w:color w:val="000000"/>
          <w:szCs w:val="21"/>
        </w:rPr>
        <w:t>监督管理部门</w:t>
      </w:r>
      <w:r w:rsidRPr="00A27252">
        <w:rPr>
          <w:rFonts w:ascii="宋体" w:hAnsi="宋体" w:cs="SimSun" w:hint="eastAsia"/>
          <w:szCs w:val="21"/>
        </w:rPr>
        <w:t>提出型式检验要求时。</w:t>
      </w:r>
    </w:p>
    <w:bookmarkEnd w:id="0"/>
    <w:p w:rsidR="00711E0D" w:rsidRPr="00A27252" w:rsidRDefault="00711E0D" w:rsidP="00A31764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4.4  判定规则</w:t>
      </w:r>
    </w:p>
    <w:p w:rsidR="00711E0D" w:rsidRPr="00A27252" w:rsidRDefault="00711E0D" w:rsidP="00A31764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4.4.1  出厂检验判定规则</w:t>
      </w:r>
    </w:p>
    <w:p w:rsidR="00711E0D" w:rsidRDefault="00711E0D" w:rsidP="00711E0D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出厂检验项目全部符合本标准，判为合格品。出厂检验项目不符合本标准时，应对留存的同批备检样品进行不合格项目的复验，判定结果以复验结果为准。</w:t>
      </w:r>
    </w:p>
    <w:p w:rsidR="00711E0D" w:rsidRPr="00A27252" w:rsidRDefault="00711E0D" w:rsidP="00A31764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4.4.2  型式检验判定规则</w:t>
      </w:r>
    </w:p>
    <w:p w:rsidR="00711E0D" w:rsidRDefault="00711E0D" w:rsidP="00711E0D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型式检验项目均符合本标准规定时，判定该批产品合格，当型式检验出现不符合本标准规定的项目时，应从同批产品中双倍抽样对不合格项进行复验，判定结果以复验结果为准。</w:t>
      </w:r>
    </w:p>
    <w:p w:rsidR="00711E0D" w:rsidRPr="00A27252" w:rsidRDefault="00711E0D" w:rsidP="00A31764">
      <w:pPr>
        <w:spacing w:beforeLines="100" w:afterLines="100"/>
        <w:rPr>
          <w:rFonts w:ascii="黑体" w:eastAsia="黑体" w:hAnsi="黑体"/>
          <w:bCs/>
          <w:szCs w:val="21"/>
        </w:rPr>
      </w:pPr>
      <w:r w:rsidRPr="00A27252">
        <w:rPr>
          <w:rFonts w:ascii="黑体" w:eastAsia="黑体" w:hAnsi="黑体" w:hint="eastAsia"/>
          <w:bCs/>
          <w:szCs w:val="21"/>
        </w:rPr>
        <w:t>5</w:t>
      </w:r>
      <w:r>
        <w:rPr>
          <w:rFonts w:ascii="黑体" w:eastAsia="黑体" w:hAnsi="黑体" w:hint="eastAsia"/>
          <w:bCs/>
          <w:szCs w:val="21"/>
        </w:rPr>
        <w:t xml:space="preserve">  </w:t>
      </w:r>
      <w:r w:rsidRPr="00A27252">
        <w:rPr>
          <w:rFonts w:ascii="黑体" w:eastAsia="黑体" w:hAnsi="黑体" w:hint="eastAsia"/>
          <w:bCs/>
          <w:szCs w:val="21"/>
        </w:rPr>
        <w:t>标志、</w:t>
      </w:r>
      <w:r w:rsidR="005E0504" w:rsidRPr="00A27252">
        <w:rPr>
          <w:rFonts w:ascii="黑体" w:eastAsia="黑体" w:hAnsi="黑体" w:hint="eastAsia"/>
          <w:bCs/>
          <w:szCs w:val="21"/>
        </w:rPr>
        <w:t>标签、</w:t>
      </w:r>
      <w:r w:rsidRPr="00A27252">
        <w:rPr>
          <w:rFonts w:ascii="黑体" w:eastAsia="黑体" w:hAnsi="黑体" w:hint="eastAsia"/>
          <w:bCs/>
          <w:szCs w:val="21"/>
        </w:rPr>
        <w:t>包装、运输、贮存</w:t>
      </w:r>
    </w:p>
    <w:p w:rsidR="00711E0D" w:rsidRPr="00A27252" w:rsidRDefault="00711E0D" w:rsidP="00A31764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5.1  标志</w:t>
      </w:r>
      <w:r w:rsidR="005E0504" w:rsidRPr="00A27252">
        <w:rPr>
          <w:rFonts w:ascii="黑体" w:eastAsia="黑体" w:hAnsi="黑体" w:hint="eastAsia"/>
          <w:szCs w:val="21"/>
        </w:rPr>
        <w:t>、标签</w:t>
      </w:r>
    </w:p>
    <w:p w:rsidR="00711E0D" w:rsidRPr="00A50367" w:rsidRDefault="00711E0D" w:rsidP="00711E0D">
      <w:pPr>
        <w:rPr>
          <w:rFonts w:ascii="宋体" w:hAnsi="宋体"/>
          <w:szCs w:val="21"/>
        </w:rPr>
      </w:pPr>
      <w:r w:rsidRPr="00A50367">
        <w:rPr>
          <w:rFonts w:ascii="SimSun" w:hAnsi="SimSun" w:hint="eastAsia"/>
          <w:szCs w:val="21"/>
        </w:rPr>
        <w:t xml:space="preserve">  </w:t>
      </w:r>
      <w:r w:rsidRPr="00A50367">
        <w:rPr>
          <w:rFonts w:ascii="宋体" w:hAnsi="宋体" w:hint="eastAsia"/>
          <w:szCs w:val="21"/>
        </w:rPr>
        <w:t xml:space="preserve">  产品包装应有明显标志，食品标签应符合GB 7718和GB 2757 第四章的规定。产品包装运输图示应符合GB/T 191的规定。并按相关规定标注“</w:t>
      </w:r>
      <w:r w:rsidRPr="00A50367">
        <w:rPr>
          <w:rFonts w:ascii="宋体" w:hAnsi="宋体" w:cs="SimSun"/>
          <w:color w:val="000000"/>
          <w:szCs w:val="21"/>
          <w:shd w:val="clear" w:color="auto" w:fill="FFFFFF"/>
        </w:rPr>
        <w:t>婴幼儿、少年儿童、孕产妇、</w:t>
      </w:r>
      <w:r w:rsidRPr="00A50367">
        <w:rPr>
          <w:rFonts w:ascii="宋体" w:hAnsi="宋体" w:cs="SimSun" w:hint="eastAsia"/>
          <w:kern w:val="0"/>
          <w:szCs w:val="21"/>
        </w:rPr>
        <w:t>哺乳期妇女不宜食用</w:t>
      </w:r>
      <w:r w:rsidR="00A50367" w:rsidRPr="00A50367">
        <w:rPr>
          <w:rFonts w:ascii="宋体" w:hAnsi="宋体" w:cs="宋体" w:hint="eastAsia"/>
          <w:szCs w:val="21"/>
        </w:rPr>
        <w:t>及食用真菌过敏者不宜食用</w:t>
      </w:r>
      <w:r w:rsidRPr="00A50367">
        <w:rPr>
          <w:rFonts w:ascii="宋体" w:hAnsi="宋体" w:hint="eastAsia"/>
          <w:szCs w:val="21"/>
        </w:rPr>
        <w:t>”</w:t>
      </w:r>
      <w:r w:rsidRPr="00A50367">
        <w:rPr>
          <w:rFonts w:ascii="宋体" w:hAnsi="宋体" w:cs="SimSun" w:hint="eastAsia"/>
          <w:kern w:val="0"/>
          <w:szCs w:val="21"/>
        </w:rPr>
        <w:t>、“过量饮酒有害健康”等警示标识。</w:t>
      </w:r>
    </w:p>
    <w:p w:rsidR="00711E0D" w:rsidRPr="00A27252" w:rsidRDefault="00711E0D" w:rsidP="00A31764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5.2  包装</w:t>
      </w:r>
    </w:p>
    <w:p w:rsidR="00711E0D" w:rsidRPr="003D5D91" w:rsidRDefault="00711E0D" w:rsidP="00711E0D">
      <w:pPr>
        <w:ind w:firstLineChars="200" w:firstLine="420"/>
        <w:rPr>
          <w:rFonts w:ascii="宋体" w:hAnsi="宋体"/>
          <w:szCs w:val="21"/>
        </w:rPr>
      </w:pPr>
      <w:r w:rsidRPr="003D5D91">
        <w:rPr>
          <w:rFonts w:ascii="宋体" w:hAnsi="宋体" w:hint="eastAsia"/>
          <w:szCs w:val="21"/>
        </w:rPr>
        <w:t>本产品采用玻璃瓶或陶瓷瓶装，玻璃瓶应符合GB 4806.5的规定，陶瓷瓶应符合GB 4806.4的规定，外包装采用瓦楞纸专用包装箱，瓦楞纸箱应符合GB/T 6543的规定。包装箱内应有间隔和衬垫，箱体上应注明小心轻放、请勿倒置等标识。所用包装材料应符合有关食品安全卫生要求。</w:t>
      </w:r>
    </w:p>
    <w:p w:rsidR="00711E0D" w:rsidRPr="00A27252" w:rsidRDefault="00711E0D" w:rsidP="00A31764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5.3  运输</w:t>
      </w:r>
    </w:p>
    <w:p w:rsidR="00711E0D" w:rsidRDefault="00711E0D" w:rsidP="00711E0D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运输工具必须清洁、卫生。产品不得与有毒、有害、有腐蚀性、易挥发或有异味的物品混装混运。运输过程中不得曝晒、雨淋、受潮。搬运时应轻拿轻放，严禁野蛮装卸、撞击、挤压。</w:t>
      </w:r>
    </w:p>
    <w:p w:rsidR="00711E0D" w:rsidRPr="00A27252" w:rsidRDefault="00711E0D" w:rsidP="00A31764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5.4  贮存</w:t>
      </w:r>
    </w:p>
    <w:p w:rsidR="00711E0D" w:rsidRDefault="00711E0D" w:rsidP="00711E0D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产品应贮存在阴凉、干燥、通风的库房中；严禁露天堆放、日晒、雨淋或靠近热源；包装箱底部应有垫有材料，离墙离地保存，产品不得与有毒、有害、有腐蚀性或有异味的物品同库储存。</w:t>
      </w:r>
    </w:p>
    <w:p w:rsidR="00711E0D" w:rsidRDefault="00711E0D" w:rsidP="00711E0D">
      <w:pPr>
        <w:ind w:firstLineChars="200" w:firstLine="420"/>
        <w:rPr>
          <w:szCs w:val="21"/>
        </w:rPr>
      </w:pPr>
    </w:p>
    <w:p w:rsidR="00711E0D" w:rsidRDefault="00E2468D" w:rsidP="00711E0D">
      <w:pPr>
        <w:ind w:firstLineChars="200" w:firstLine="420"/>
        <w:rPr>
          <w:szCs w:val="21"/>
        </w:rPr>
      </w:pPr>
      <w:r>
        <w:rPr>
          <w:noProof/>
          <w:szCs w:val="2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3" o:spid="_x0000_s1027" type="#_x0000_t32" style="position:absolute;left:0;text-align:left;margin-left:166.4pt;margin-top:20.8pt;width:124.45pt;height:0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" strokeweight="1pt"/>
        </w:pict>
      </w:r>
    </w:p>
    <w:p w:rsidR="008F65E6" w:rsidRPr="00711E0D" w:rsidRDefault="008F65E6" w:rsidP="00E2468D">
      <w:pPr>
        <w:spacing w:beforeLines="50" w:afterLines="50"/>
        <w:rPr>
          <w:rFonts w:ascii="宋体" w:hAnsi="宋体" w:cs="宋体"/>
          <w:sz w:val="28"/>
          <w:szCs w:val="28"/>
        </w:rPr>
      </w:pPr>
    </w:p>
    <w:sectPr w:rsidR="008F65E6" w:rsidRPr="00711E0D" w:rsidSect="00E073C1">
      <w:footerReference w:type="default" r:id="rId13"/>
      <w:pgSz w:w="11905" w:h="16838"/>
      <w:pgMar w:top="1418" w:right="1418" w:bottom="1418" w:left="1418" w:header="1134" w:footer="1134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66F4" w:rsidRDefault="001A66F4">
      <w:r>
        <w:separator/>
      </w:r>
    </w:p>
  </w:endnote>
  <w:endnote w:type="continuationSeparator" w:id="1">
    <w:p w:rsidR="001A66F4" w:rsidRDefault="001A66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Arial Unicode MS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ZSSK--GBK1-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1764" w:rsidRDefault="00A31764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1764" w:rsidRDefault="00A31764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1764" w:rsidRDefault="00A31764">
    <w:pPr>
      <w:pStyle w:val="a3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541A" w:rsidRPr="00BE4BD0" w:rsidRDefault="0020541A" w:rsidP="00BE4BD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66F4" w:rsidRDefault="001A66F4">
      <w:r>
        <w:separator/>
      </w:r>
    </w:p>
  </w:footnote>
  <w:footnote w:type="continuationSeparator" w:id="1">
    <w:p w:rsidR="001A66F4" w:rsidRDefault="001A66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1764" w:rsidRDefault="00A31764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01E0" w:rsidRPr="00AA01E0" w:rsidRDefault="00AA01E0" w:rsidP="00AA01E0">
    <w:pPr>
      <w:pStyle w:val="ac"/>
      <w:spacing w:after="0"/>
      <w:rPr>
        <w:rFonts w:ascii="黑体" w:eastAsia="黑体" w:hAnsi="黑体"/>
      </w:rPr>
    </w:pPr>
    <w:r>
      <w:tab/>
    </w:r>
    <w:r w:rsidR="00BE4BD0">
      <w:rPr>
        <w:rFonts w:ascii="黑体" w:eastAsia="黑体" w:hAnsi="黑体" w:hint="eastAsia"/>
      </w:rPr>
      <w:t>Q/</w:t>
    </w:r>
    <w:r w:rsidR="00922C43">
      <w:rPr>
        <w:rFonts w:ascii="黑体" w:eastAsia="黑体" w:hAnsi="黑体" w:hint="eastAsia"/>
      </w:rPr>
      <w:t>HCSM</w:t>
    </w:r>
    <w:r w:rsidR="00BE4BD0">
      <w:rPr>
        <w:rFonts w:ascii="黑体" w:eastAsia="黑体" w:hAnsi="黑体" w:hint="eastAsia"/>
      </w:rPr>
      <w:t xml:space="preserve"> </w:t>
    </w:r>
    <w:r w:rsidR="00922C43">
      <w:rPr>
        <w:rFonts w:ascii="黑体" w:eastAsia="黑体" w:hAnsi="黑体" w:hint="eastAsia"/>
      </w:rPr>
      <w:t>0001</w:t>
    </w:r>
    <w:r w:rsidR="00BE4BD0">
      <w:rPr>
        <w:rFonts w:ascii="黑体" w:eastAsia="黑体" w:hAnsi="黑体" w:hint="eastAsia"/>
      </w:rPr>
      <w:t>S—2020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1764" w:rsidRDefault="00A31764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8"/>
    <w:multiLevelType w:val="multilevel"/>
    <w:tmpl w:val="00000018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105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宋体" w:eastAsia="宋体" w:hAnsi="宋体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1985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01E0"/>
    <w:rsid w:val="00011DF2"/>
    <w:rsid w:val="000A774F"/>
    <w:rsid w:val="001310A9"/>
    <w:rsid w:val="001A66F4"/>
    <w:rsid w:val="0020541A"/>
    <w:rsid w:val="00215BFC"/>
    <w:rsid w:val="005E0504"/>
    <w:rsid w:val="00664811"/>
    <w:rsid w:val="00711E0D"/>
    <w:rsid w:val="008F65E6"/>
    <w:rsid w:val="00922C43"/>
    <w:rsid w:val="00942B95"/>
    <w:rsid w:val="009872B3"/>
    <w:rsid w:val="00A31764"/>
    <w:rsid w:val="00A50367"/>
    <w:rsid w:val="00AA01E0"/>
    <w:rsid w:val="00BE073F"/>
    <w:rsid w:val="00BE4BD0"/>
    <w:rsid w:val="00E073C1"/>
    <w:rsid w:val="00E2468D"/>
    <w:rsid w:val="00F1604C"/>
    <w:rsid w:val="00FB2089"/>
    <w:rsid w:val="02B73320"/>
    <w:rsid w:val="06D80EEE"/>
    <w:rsid w:val="07940CD7"/>
    <w:rsid w:val="235B6A0B"/>
    <w:rsid w:val="27A4000C"/>
    <w:rsid w:val="28765644"/>
    <w:rsid w:val="34572A0D"/>
    <w:rsid w:val="3C820E6A"/>
    <w:rsid w:val="3CBD6B86"/>
    <w:rsid w:val="3CCD73E9"/>
    <w:rsid w:val="3F9B64C6"/>
    <w:rsid w:val="41B658D7"/>
    <w:rsid w:val="424B1BFA"/>
    <w:rsid w:val="457405B7"/>
    <w:rsid w:val="4F6221A3"/>
    <w:rsid w:val="57871021"/>
    <w:rsid w:val="6F2F53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  <o:rules v:ext="edit">
        <o:r id="V:Rule2" type="connector" idref="#AutoShape 1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541A"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20541A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1">
    <w:name w:val="Body text|1_"/>
    <w:basedOn w:val="a0"/>
    <w:link w:val="Bodytext10"/>
    <w:rsid w:val="0020541A"/>
    <w:rPr>
      <w:rFonts w:ascii="MingLiU" w:eastAsia="MingLiU" w:hAnsi="MingLiU" w:cs="MingLiU"/>
      <w:sz w:val="20"/>
      <w:szCs w:val="20"/>
      <w:u w:val="none"/>
      <w:shd w:val="clear" w:color="auto" w:fill="auto"/>
      <w:lang w:val="zh-TW" w:eastAsia="zh-TW" w:bidi="zh-TW"/>
    </w:rPr>
  </w:style>
  <w:style w:type="paragraph" w:styleId="a3">
    <w:name w:val="footer"/>
    <w:basedOn w:val="a"/>
    <w:rsid w:val="0020541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Bodytext3">
    <w:name w:val="Body text|3"/>
    <w:basedOn w:val="a"/>
    <w:qFormat/>
    <w:rsid w:val="0020541A"/>
    <w:pPr>
      <w:spacing w:after="500"/>
      <w:jc w:val="center"/>
    </w:pPr>
    <w:rPr>
      <w:rFonts w:ascii="MingLiU" w:eastAsia="MingLiU" w:hAnsi="MingLiU" w:cs="MingLiU"/>
      <w:sz w:val="26"/>
      <w:szCs w:val="26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20541A"/>
    <w:pPr>
      <w:spacing w:after="200"/>
    </w:pPr>
    <w:rPr>
      <w:rFonts w:ascii="MingLiU" w:eastAsia="MingLiU" w:hAnsi="MingLiU" w:cs="MingLiU"/>
      <w:sz w:val="20"/>
      <w:szCs w:val="20"/>
      <w:lang w:val="zh-TW" w:eastAsia="zh-TW" w:bidi="zh-TW"/>
    </w:rPr>
  </w:style>
  <w:style w:type="paragraph" w:styleId="a4">
    <w:name w:val="header"/>
    <w:basedOn w:val="a"/>
    <w:rsid w:val="0020541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rsid w:val="0020541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paragraph" w:customStyle="1" w:styleId="Bodytext4">
    <w:name w:val="Body text|4"/>
    <w:basedOn w:val="a"/>
    <w:rsid w:val="0020541A"/>
    <w:pPr>
      <w:spacing w:after="450"/>
    </w:pPr>
    <w:rPr>
      <w:rFonts w:ascii="MingLiU" w:eastAsia="MingLiU" w:hAnsi="MingLiU" w:cs="MingLiU"/>
      <w:sz w:val="22"/>
      <w:szCs w:val="22"/>
      <w:lang w:val="zh-TW" w:eastAsia="zh-TW" w:bidi="zh-TW"/>
    </w:rPr>
  </w:style>
  <w:style w:type="paragraph" w:customStyle="1" w:styleId="Other1">
    <w:name w:val="Other|1"/>
    <w:basedOn w:val="a"/>
    <w:qFormat/>
    <w:rsid w:val="0020541A"/>
    <w:pPr>
      <w:spacing w:line="348" w:lineRule="auto"/>
      <w:ind w:firstLine="60"/>
    </w:pPr>
    <w:rPr>
      <w:rFonts w:ascii="MingLiU" w:eastAsia="MingLiU" w:hAnsi="MingLiU" w:cs="MingLiU"/>
      <w:sz w:val="20"/>
      <w:szCs w:val="20"/>
      <w:lang w:val="zh-TW" w:eastAsia="zh-TW" w:bidi="zh-TW"/>
    </w:rPr>
  </w:style>
  <w:style w:type="paragraph" w:customStyle="1" w:styleId="Headerorfooter2">
    <w:name w:val="Header or footer|2"/>
    <w:basedOn w:val="a"/>
    <w:qFormat/>
    <w:rsid w:val="0020541A"/>
    <w:rPr>
      <w:sz w:val="20"/>
      <w:szCs w:val="20"/>
    </w:rPr>
  </w:style>
  <w:style w:type="paragraph" w:customStyle="1" w:styleId="Bodytext2">
    <w:name w:val="Body text|2"/>
    <w:basedOn w:val="a"/>
    <w:rsid w:val="0020541A"/>
    <w:pPr>
      <w:spacing w:line="300" w:lineRule="auto"/>
      <w:ind w:firstLine="230"/>
    </w:pPr>
    <w:rPr>
      <w:sz w:val="20"/>
      <w:szCs w:val="20"/>
      <w:lang w:val="zh-TW" w:eastAsia="zh-TW" w:bidi="zh-TW"/>
    </w:rPr>
  </w:style>
  <w:style w:type="paragraph" w:customStyle="1" w:styleId="Tablecaption1">
    <w:name w:val="Table caption|1"/>
    <w:basedOn w:val="a"/>
    <w:qFormat/>
    <w:rsid w:val="0020541A"/>
    <w:pPr>
      <w:spacing w:line="384" w:lineRule="exact"/>
      <w:ind w:left="210" w:hanging="210"/>
    </w:pPr>
    <w:rPr>
      <w:rFonts w:ascii="MingLiU" w:eastAsia="MingLiU" w:hAnsi="MingLiU" w:cs="MingLiU"/>
      <w:sz w:val="20"/>
      <w:szCs w:val="20"/>
      <w:lang w:val="zh-TW" w:eastAsia="zh-TW" w:bidi="zh-TW"/>
    </w:rPr>
  </w:style>
  <w:style w:type="table" w:styleId="a5">
    <w:name w:val="Table Grid"/>
    <w:basedOn w:val="a1"/>
    <w:rsid w:val="0020541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标准标志"/>
    <w:next w:val="a"/>
    <w:rsid w:val="00AA01E0"/>
    <w:pPr>
      <w:shd w:val="solid" w:color="FFFFFF" w:fill="FFFFFF"/>
      <w:spacing w:line="0" w:lineRule="atLeast"/>
      <w:jc w:val="right"/>
    </w:pPr>
    <w:rPr>
      <w:rFonts w:eastAsia="宋体"/>
      <w:b/>
      <w:w w:val="130"/>
      <w:sz w:val="96"/>
    </w:rPr>
  </w:style>
  <w:style w:type="paragraph" w:customStyle="1" w:styleId="a7">
    <w:name w:val="其他标准称谓"/>
    <w:rsid w:val="00AA01E0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8">
    <w:name w:val="封面标准名称"/>
    <w:rsid w:val="00AA01E0"/>
    <w:pPr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9">
    <w:name w:val="发布日期"/>
    <w:rsid w:val="00AA01E0"/>
    <w:rPr>
      <w:rFonts w:eastAsia="黑体"/>
      <w:sz w:val="28"/>
    </w:rPr>
  </w:style>
  <w:style w:type="character" w:customStyle="1" w:styleId="aa">
    <w:name w:val="发布"/>
    <w:basedOn w:val="a0"/>
    <w:rsid w:val="00AA01E0"/>
    <w:rPr>
      <w:rFonts w:ascii="黑体" w:eastAsia="黑体"/>
      <w:spacing w:val="22"/>
      <w:w w:val="100"/>
      <w:position w:val="3"/>
      <w:sz w:val="28"/>
    </w:rPr>
  </w:style>
  <w:style w:type="paragraph" w:customStyle="1" w:styleId="ab">
    <w:name w:val="前言、引言标题"/>
    <w:next w:val="a"/>
    <w:rsid w:val="00AA01E0"/>
    <w:p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c">
    <w:name w:val="标准书眉_奇数页"/>
    <w:next w:val="a"/>
    <w:rsid w:val="00AA01E0"/>
    <w:pPr>
      <w:tabs>
        <w:tab w:val="center" w:pos="4154"/>
        <w:tab w:val="right" w:pos="8306"/>
      </w:tabs>
      <w:spacing w:after="120"/>
      <w:jc w:val="right"/>
    </w:pPr>
    <w:rPr>
      <w:rFonts w:eastAsia="宋体"/>
      <w:sz w:val="21"/>
    </w:rPr>
  </w:style>
  <w:style w:type="character" w:customStyle="1" w:styleId="CharChar">
    <w:name w:val="段 Char Char"/>
    <w:basedOn w:val="a0"/>
    <w:link w:val="ad"/>
    <w:rsid w:val="00AA01E0"/>
    <w:rPr>
      <w:rFonts w:ascii="宋体"/>
      <w:sz w:val="21"/>
    </w:rPr>
  </w:style>
  <w:style w:type="paragraph" w:customStyle="1" w:styleId="ad">
    <w:name w:val="段"/>
    <w:link w:val="CharChar"/>
    <w:rsid w:val="00AA01E0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e">
    <w:name w:val="一级条标题"/>
    <w:next w:val="ad"/>
    <w:rsid w:val="00AA01E0"/>
    <w:pPr>
      <w:outlineLvl w:val="2"/>
    </w:pPr>
    <w:rPr>
      <w:rFonts w:eastAsia="黑体"/>
      <w:sz w:val="21"/>
    </w:rPr>
  </w:style>
  <w:style w:type="character" w:customStyle="1" w:styleId="Char">
    <w:name w:val="正文文本缩进 Char"/>
    <w:basedOn w:val="a0"/>
    <w:link w:val="af"/>
    <w:rsid w:val="00BE073F"/>
    <w:rPr>
      <w:rFonts w:ascii="SimSun" w:hAnsi="SimSun"/>
      <w:kern w:val="2"/>
      <w:sz w:val="21"/>
      <w:szCs w:val="24"/>
    </w:rPr>
  </w:style>
  <w:style w:type="paragraph" w:styleId="af">
    <w:name w:val="Body Text Indent"/>
    <w:basedOn w:val="a"/>
    <w:link w:val="Char"/>
    <w:rsid w:val="00BE073F"/>
    <w:pPr>
      <w:ind w:firstLineChars="151" w:firstLine="284"/>
    </w:pPr>
    <w:rPr>
      <w:rFonts w:ascii="SimSun" w:eastAsiaTheme="minorEastAsia" w:hAnsi="SimSun"/>
    </w:rPr>
  </w:style>
  <w:style w:type="character" w:customStyle="1" w:styleId="Char1">
    <w:name w:val="正文文本缩进 Char1"/>
    <w:basedOn w:val="a0"/>
    <w:link w:val="af"/>
    <w:rsid w:val="00BE073F"/>
    <w:rPr>
      <w:rFonts w:ascii="Calibri" w:eastAsia="宋体" w:hAnsi="Calibri"/>
      <w:kern w:val="2"/>
      <w:sz w:val="21"/>
      <w:szCs w:val="24"/>
    </w:rPr>
  </w:style>
  <w:style w:type="character" w:customStyle="1" w:styleId="fontstyle01">
    <w:name w:val="fontstyle01"/>
    <w:rsid w:val="00942B95"/>
    <w:rPr>
      <w:rFonts w:ascii="FZSSK--GBK1-0" w:hAnsi="FZSSK--GBK1-0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2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511</Words>
  <Characters>2918</Characters>
  <Application>Microsoft Office Word</Application>
  <DocSecurity>0</DocSecurity>
  <Lines>24</Lines>
  <Paragraphs>6</Paragraphs>
  <ScaleCrop>false</ScaleCrop>
  <Company>Hewlett-Packard</Company>
  <LinksUpToDate>false</LinksUpToDate>
  <CharactersWithSpaces>3423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8</cp:revision>
  <cp:lastPrinted>2020-05-10T16:18:00Z</cp:lastPrinted>
  <dcterms:created xsi:type="dcterms:W3CDTF">2020-05-10T13:55:00Z</dcterms:created>
  <dcterms:modified xsi:type="dcterms:W3CDTF">2020-05-10T16:18:00Z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