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81" w:rsidRDefault="00973D81">
      <w:pPr>
        <w:snapToGrid w:val="0"/>
        <w:ind w:right="-5"/>
        <w:jc w:val="right"/>
        <w:outlineLvl w:val="0"/>
        <w:rPr>
          <w:b/>
        </w:rPr>
      </w:pPr>
      <w:r>
        <w:rPr>
          <w:rFonts w:hint="eastAsia"/>
          <w:b/>
          <w:sz w:val="96"/>
          <w:szCs w:val="96"/>
        </w:rPr>
        <w:t xml:space="preserve">   </w:t>
      </w:r>
      <w:r w:rsidR="00E44649">
        <w:rPr>
          <w:b/>
          <w:sz w:val="96"/>
          <w:szCs w:val="96"/>
        </w:rPr>
        <w:t>Q/</w:t>
      </w:r>
      <w:r w:rsidR="00023A5E">
        <w:rPr>
          <w:b/>
          <w:sz w:val="96"/>
          <w:szCs w:val="96"/>
        </w:rPr>
        <w:t>FKY</w:t>
      </w:r>
      <w:r>
        <w:rPr>
          <w:b/>
        </w:rPr>
        <w:t xml:space="preserve">              </w:t>
      </w:r>
    </w:p>
    <w:p w:rsidR="00973D81" w:rsidRDefault="00973D81">
      <w:pPr>
        <w:ind w:right="284" w:firstLineChars="2643" w:firstLine="13849"/>
        <w:jc w:val="distribute"/>
        <w:rPr>
          <w:rFonts w:ascii="黑体" w:eastAsia="黑体"/>
          <w:kern w:val="0"/>
          <w:sz w:val="52"/>
          <w:szCs w:val="52"/>
        </w:rPr>
      </w:pPr>
      <w:r>
        <w:rPr>
          <w:rFonts w:eastAsia="黑体" w:hint="eastAsia"/>
          <w:spacing w:val="2"/>
          <w:sz w:val="52"/>
        </w:rPr>
        <w:t>贵</w:t>
      </w:r>
    </w:p>
    <w:p w:rsidR="00973D81" w:rsidRDefault="00973D81">
      <w:pPr>
        <w:ind w:right="94"/>
        <w:jc w:val="distribute"/>
        <w:rPr>
          <w:rFonts w:ascii="黑体" w:eastAsia="黑体"/>
          <w:sz w:val="52"/>
          <w:szCs w:val="52"/>
        </w:rPr>
      </w:pPr>
      <w:r>
        <w:rPr>
          <w:rFonts w:ascii="黑体" w:eastAsia="黑体" w:hint="eastAsia"/>
          <w:sz w:val="52"/>
          <w:szCs w:val="52"/>
        </w:rPr>
        <w:t>贵州省食品安全企业标准</w:t>
      </w:r>
    </w:p>
    <w:p w:rsidR="00973D81" w:rsidRDefault="00973D81">
      <w:pPr>
        <w:ind w:right="844"/>
        <w:rPr>
          <w:rFonts w:ascii="黑体"/>
          <w:sz w:val="28"/>
        </w:rPr>
      </w:pPr>
    </w:p>
    <w:p w:rsidR="00973D81" w:rsidRDefault="00E44649">
      <w:pPr>
        <w:ind w:right="144"/>
        <w:jc w:val="right"/>
        <w:rPr>
          <w:rFonts w:ascii="黑体"/>
        </w:rPr>
      </w:pPr>
      <w:r>
        <w:rPr>
          <w:rFonts w:ascii="黑体" w:hint="eastAsia"/>
          <w:sz w:val="28"/>
        </w:rPr>
        <w:t>Q/</w:t>
      </w:r>
      <w:r w:rsidR="00023A5E">
        <w:rPr>
          <w:rFonts w:ascii="黑体" w:hint="eastAsia"/>
          <w:sz w:val="28"/>
        </w:rPr>
        <w:t>FKY</w:t>
      </w:r>
      <w:r w:rsidR="00973D81">
        <w:rPr>
          <w:rFonts w:ascii="黑体" w:hint="eastAsia"/>
          <w:sz w:val="28"/>
        </w:rPr>
        <w:t xml:space="preserve"> 0001S-</w:t>
      </w:r>
      <w:r>
        <w:rPr>
          <w:rFonts w:ascii="黑体" w:hint="eastAsia"/>
          <w:sz w:val="28"/>
        </w:rPr>
        <w:t>20</w:t>
      </w:r>
      <w:r w:rsidR="000E677E">
        <w:rPr>
          <w:rFonts w:ascii="黑体" w:hint="eastAsia"/>
          <w:sz w:val="28"/>
        </w:rPr>
        <w:t>21</w:t>
      </w:r>
    </w:p>
    <w:p w:rsidR="00973D81" w:rsidRDefault="008E0B51">
      <w:pPr>
        <w:wordWrap w:val="0"/>
        <w:ind w:right="284"/>
        <w:rPr>
          <w:rFonts w:ascii="黑体"/>
        </w:rPr>
      </w:pPr>
      <w:r>
        <w:rPr>
          <w:rFonts w:ascii="黑体"/>
        </w:rPr>
        <w:pict>
          <v:line id="Line 4" o:spid="_x0000_s1026" style="position:absolute;left:0;text-align:left;z-index:251657728" from="-.75pt,11.75pt" to="468pt,11.75pt">
            <o:callout v:ext="edit" on="t" lengthspecified="t"/>
          </v:line>
        </w:pict>
      </w:r>
    </w:p>
    <w:p w:rsidR="00973D81" w:rsidRDefault="00973D81">
      <w:pPr>
        <w:wordWrap w:val="0"/>
        <w:ind w:firstLineChars="2552" w:firstLine="5359"/>
        <w:rPr>
          <w:rFonts w:ascii="黑体"/>
        </w:rPr>
      </w:pPr>
    </w:p>
    <w:p w:rsidR="00973D81" w:rsidRDefault="00973D81">
      <w:pPr>
        <w:wordWrap w:val="0"/>
        <w:ind w:firstLineChars="2552" w:firstLine="5359"/>
        <w:rPr>
          <w:rFonts w:ascii="黑体"/>
        </w:rPr>
      </w:pPr>
    </w:p>
    <w:p w:rsidR="00973D81" w:rsidRDefault="00973D81">
      <w:pPr>
        <w:rPr>
          <w:rFonts w:ascii="黑体"/>
        </w:rPr>
      </w:pPr>
    </w:p>
    <w:p w:rsidR="00973D81" w:rsidRDefault="00973D81">
      <w:pPr>
        <w:adjustRightInd w:val="0"/>
        <w:snapToGrid w:val="0"/>
        <w:rPr>
          <w:rFonts w:ascii="黑体" w:eastAsia="黑体"/>
          <w:sz w:val="30"/>
          <w:szCs w:val="30"/>
        </w:rPr>
      </w:pPr>
    </w:p>
    <w:p w:rsidR="00973D81" w:rsidRDefault="00973D81">
      <w:pPr>
        <w:jc w:val="center"/>
        <w:rPr>
          <w:rFonts w:ascii="黑体" w:eastAsia="黑体"/>
          <w:sz w:val="30"/>
          <w:szCs w:val="30"/>
        </w:rPr>
      </w:pPr>
    </w:p>
    <w:p w:rsidR="00973D81" w:rsidRDefault="00023A5E">
      <w:pPr>
        <w:jc w:val="center"/>
        <w:rPr>
          <w:rFonts w:ascii="黑体"/>
          <w:sz w:val="28"/>
        </w:rPr>
      </w:pPr>
      <w:r>
        <w:rPr>
          <w:rFonts w:ascii="黑体" w:eastAsia="黑体" w:hint="eastAsia"/>
          <w:sz w:val="52"/>
        </w:rPr>
        <w:t>魔芋素食</w:t>
      </w:r>
    </w:p>
    <w:p w:rsidR="00973D81" w:rsidRDefault="00973D81">
      <w:pPr>
        <w:jc w:val="center"/>
        <w:rPr>
          <w:rFonts w:ascii="黑体"/>
          <w:sz w:val="28"/>
        </w:rPr>
      </w:pPr>
    </w:p>
    <w:p w:rsidR="00973D81" w:rsidRDefault="00973D81">
      <w:pPr>
        <w:jc w:val="center"/>
        <w:rPr>
          <w:rFonts w:ascii="黑体"/>
          <w:sz w:val="28"/>
        </w:rPr>
      </w:pPr>
    </w:p>
    <w:p w:rsidR="00973D81" w:rsidRDefault="00973D81">
      <w:pPr>
        <w:jc w:val="center"/>
        <w:rPr>
          <w:rFonts w:ascii="黑体"/>
          <w:sz w:val="28"/>
        </w:rPr>
      </w:pPr>
    </w:p>
    <w:p w:rsidR="00973D81" w:rsidRDefault="00973D81">
      <w:pPr>
        <w:jc w:val="center"/>
        <w:rPr>
          <w:rFonts w:ascii="黑体"/>
          <w:sz w:val="28"/>
        </w:rPr>
      </w:pPr>
    </w:p>
    <w:p w:rsidR="00973D81" w:rsidRDefault="00973D81">
      <w:pPr>
        <w:jc w:val="center"/>
        <w:rPr>
          <w:rFonts w:ascii="黑体"/>
          <w:sz w:val="28"/>
        </w:rPr>
      </w:pPr>
    </w:p>
    <w:p w:rsidR="00973D81" w:rsidRDefault="00973D81">
      <w:pPr>
        <w:rPr>
          <w:rFonts w:ascii="黑体"/>
          <w:sz w:val="28"/>
        </w:rPr>
      </w:pPr>
    </w:p>
    <w:p w:rsidR="00973D81" w:rsidRDefault="00973D81">
      <w:pPr>
        <w:jc w:val="center"/>
        <w:rPr>
          <w:rFonts w:ascii="黑体"/>
          <w:sz w:val="28"/>
        </w:rPr>
      </w:pPr>
    </w:p>
    <w:p w:rsidR="00973D81" w:rsidRDefault="00973D81">
      <w:pPr>
        <w:jc w:val="center"/>
        <w:rPr>
          <w:rFonts w:ascii="黑体"/>
          <w:sz w:val="28"/>
        </w:rPr>
      </w:pPr>
    </w:p>
    <w:p w:rsidR="00973D81" w:rsidRDefault="00973D81">
      <w:pPr>
        <w:jc w:val="center"/>
        <w:rPr>
          <w:rFonts w:ascii="黑体"/>
          <w:sz w:val="28"/>
        </w:rPr>
      </w:pPr>
    </w:p>
    <w:p w:rsidR="00973D81" w:rsidRDefault="00973D81">
      <w:pPr>
        <w:jc w:val="center"/>
        <w:rPr>
          <w:rFonts w:ascii="黑体"/>
          <w:sz w:val="28"/>
        </w:rPr>
      </w:pPr>
    </w:p>
    <w:p w:rsidR="00973D81" w:rsidRDefault="00973D81">
      <w:pPr>
        <w:rPr>
          <w:rFonts w:ascii="黑体"/>
          <w:sz w:val="28"/>
        </w:rPr>
      </w:pPr>
    </w:p>
    <w:p w:rsidR="00973D81" w:rsidRDefault="00973D81">
      <w:pPr>
        <w:rPr>
          <w:rFonts w:ascii="黑体"/>
          <w:szCs w:val="21"/>
        </w:rPr>
      </w:pPr>
    </w:p>
    <w:p w:rsidR="00973D81" w:rsidRDefault="00973D81">
      <w:pPr>
        <w:ind w:firstLineChars="100" w:firstLine="210"/>
        <w:rPr>
          <w:rFonts w:ascii="黑体"/>
          <w:szCs w:val="21"/>
        </w:rPr>
      </w:pPr>
    </w:p>
    <w:p w:rsidR="00973D81" w:rsidRDefault="00973D81">
      <w:pPr>
        <w:rPr>
          <w:rFonts w:ascii="黑体" w:eastAsia="黑体"/>
          <w:sz w:val="28"/>
        </w:rPr>
      </w:pPr>
    </w:p>
    <w:p w:rsidR="00973D81" w:rsidRDefault="00973D81">
      <w:pPr>
        <w:rPr>
          <w:rFonts w:ascii="黑体" w:eastAsia="黑体"/>
          <w:sz w:val="28"/>
        </w:rPr>
      </w:pPr>
    </w:p>
    <w:p w:rsidR="00973D81" w:rsidRDefault="00973D81">
      <w:pPr>
        <w:rPr>
          <w:rFonts w:ascii="黑体" w:eastAsia="黑体"/>
          <w:sz w:val="28"/>
        </w:rPr>
      </w:pPr>
    </w:p>
    <w:p w:rsidR="00973D81" w:rsidRDefault="00973D81">
      <w:pPr>
        <w:rPr>
          <w:rFonts w:ascii="黑体" w:eastAsia="黑体"/>
          <w:sz w:val="28"/>
        </w:rPr>
      </w:pPr>
    </w:p>
    <w:p w:rsidR="00973D81" w:rsidRDefault="00973D81">
      <w:pPr>
        <w:rPr>
          <w:rFonts w:ascii="黑体" w:eastAsia="黑体"/>
          <w:sz w:val="28"/>
        </w:rPr>
      </w:pPr>
    </w:p>
    <w:p w:rsidR="00973D81" w:rsidRDefault="00973D81">
      <w:pPr>
        <w:rPr>
          <w:rFonts w:ascii="黑体" w:eastAsia="黑体"/>
          <w:sz w:val="28"/>
        </w:rPr>
      </w:pPr>
    </w:p>
    <w:p w:rsidR="00876EC2" w:rsidRDefault="00876EC2">
      <w:pPr>
        <w:rPr>
          <w:rFonts w:ascii="黑体" w:eastAsia="黑体"/>
          <w:sz w:val="28"/>
        </w:rPr>
      </w:pPr>
    </w:p>
    <w:p w:rsidR="00973D81" w:rsidRDefault="008E0B51">
      <w:pPr>
        <w:rPr>
          <w:rFonts w:ascii="黑体" w:eastAsia="黑体"/>
          <w:sz w:val="28"/>
        </w:rPr>
      </w:pPr>
      <w:r w:rsidRPr="008E0B51">
        <w:rPr>
          <w:rFonts w:ascii="黑体"/>
          <w:sz w:val="20"/>
        </w:rPr>
        <w:pict>
          <v:line id="Line 3" o:spid="_x0000_s1027" style="position:absolute;left:0;text-align:left;z-index:251656704" from="-.75pt,15.85pt" to="455.45pt,15.85pt"/>
        </w:pict>
      </w:r>
      <w:r w:rsidR="00E44649">
        <w:rPr>
          <w:rFonts w:ascii="黑体" w:eastAsia="黑体" w:hint="eastAsia"/>
          <w:sz w:val="28"/>
        </w:rPr>
        <w:t>20</w:t>
      </w:r>
      <w:r w:rsidR="000E677E">
        <w:rPr>
          <w:rFonts w:ascii="黑体" w:eastAsia="黑体" w:hint="eastAsia"/>
          <w:sz w:val="28"/>
        </w:rPr>
        <w:t>21</w:t>
      </w:r>
      <w:r w:rsidR="00973D81">
        <w:rPr>
          <w:rFonts w:ascii="黑体" w:eastAsia="黑体" w:hint="eastAsia"/>
          <w:sz w:val="28"/>
        </w:rPr>
        <w:t>-</w:t>
      </w:r>
      <w:r w:rsidR="00116849">
        <w:rPr>
          <w:rFonts w:ascii="黑体" w:eastAsia="黑体" w:hint="eastAsia"/>
          <w:sz w:val="28"/>
        </w:rPr>
        <w:t>0</w:t>
      </w:r>
      <w:r w:rsidR="000E677E">
        <w:rPr>
          <w:rFonts w:ascii="黑体" w:eastAsia="黑体" w:hint="eastAsia"/>
          <w:sz w:val="28"/>
        </w:rPr>
        <w:t>5</w:t>
      </w:r>
      <w:r w:rsidR="00973D81">
        <w:rPr>
          <w:rFonts w:ascii="黑体" w:eastAsia="黑体" w:hint="eastAsia"/>
          <w:sz w:val="28"/>
        </w:rPr>
        <w:t>-</w:t>
      </w:r>
      <w:r w:rsidR="000E677E">
        <w:rPr>
          <w:rFonts w:ascii="黑体" w:eastAsia="黑体" w:hint="eastAsia"/>
          <w:sz w:val="28"/>
        </w:rPr>
        <w:t>01</w:t>
      </w:r>
      <w:r w:rsidR="00973D81">
        <w:rPr>
          <w:rFonts w:ascii="黑体" w:eastAsia="黑体" w:hint="eastAsia"/>
          <w:sz w:val="28"/>
        </w:rPr>
        <w:t xml:space="preserve">发布   </w:t>
      </w:r>
      <w:r w:rsidR="00876EC2">
        <w:rPr>
          <w:rFonts w:ascii="黑体" w:eastAsia="黑体" w:hint="eastAsia"/>
          <w:sz w:val="28"/>
        </w:rPr>
        <w:t xml:space="preserve">                              </w:t>
      </w:r>
      <w:r w:rsidR="00973D81">
        <w:rPr>
          <w:rFonts w:ascii="黑体" w:eastAsia="黑体" w:hint="eastAsia"/>
          <w:sz w:val="28"/>
        </w:rPr>
        <w:t xml:space="preserve">  </w:t>
      </w:r>
      <w:r w:rsidR="00E44649">
        <w:rPr>
          <w:rFonts w:ascii="黑体" w:eastAsia="黑体" w:hint="eastAsia"/>
          <w:sz w:val="28"/>
        </w:rPr>
        <w:t>20</w:t>
      </w:r>
      <w:r w:rsidR="000E677E">
        <w:rPr>
          <w:rFonts w:ascii="黑体" w:eastAsia="黑体" w:hint="eastAsia"/>
          <w:sz w:val="28"/>
        </w:rPr>
        <w:t>21</w:t>
      </w:r>
      <w:r w:rsidR="00973D81">
        <w:rPr>
          <w:rFonts w:ascii="黑体" w:eastAsia="黑体" w:hint="eastAsia"/>
          <w:sz w:val="28"/>
        </w:rPr>
        <w:t>-</w:t>
      </w:r>
      <w:r w:rsidR="00116849">
        <w:rPr>
          <w:rFonts w:ascii="黑体" w:eastAsia="黑体" w:hint="eastAsia"/>
          <w:sz w:val="28"/>
        </w:rPr>
        <w:t>0</w:t>
      </w:r>
      <w:r w:rsidR="00E44649">
        <w:rPr>
          <w:rFonts w:ascii="黑体" w:eastAsia="黑体"/>
          <w:sz w:val="28"/>
        </w:rPr>
        <w:t>5</w:t>
      </w:r>
      <w:r w:rsidR="00973D81">
        <w:rPr>
          <w:rFonts w:ascii="黑体" w:eastAsia="黑体" w:hint="eastAsia"/>
          <w:sz w:val="28"/>
        </w:rPr>
        <w:t>-</w:t>
      </w:r>
      <w:r w:rsidR="00FE65F7">
        <w:rPr>
          <w:rFonts w:ascii="黑体" w:eastAsia="黑体" w:hint="eastAsia"/>
          <w:sz w:val="28"/>
        </w:rPr>
        <w:t>20</w:t>
      </w:r>
      <w:r w:rsidR="00973D81">
        <w:rPr>
          <w:rFonts w:ascii="黑体" w:eastAsia="黑体" w:hint="eastAsia"/>
          <w:sz w:val="28"/>
        </w:rPr>
        <w:t>实施</w:t>
      </w:r>
    </w:p>
    <w:p w:rsidR="00973D81" w:rsidRDefault="00023A5E">
      <w:pPr>
        <w:jc w:val="center"/>
        <w:rPr>
          <w:rFonts w:ascii="黑体" w:eastAsia="黑体"/>
          <w:w w:val="150"/>
          <w:szCs w:val="21"/>
        </w:rPr>
      </w:pPr>
      <w:r w:rsidRPr="00B11BEA">
        <w:rPr>
          <w:rFonts w:ascii="黑体" w:eastAsia="黑体" w:hint="eastAsia"/>
          <w:sz w:val="36"/>
          <w:szCs w:val="36"/>
        </w:rPr>
        <w:t>水城县富康益食品贸易有限公司</w:t>
      </w:r>
      <w:r w:rsidR="00973D81">
        <w:rPr>
          <w:rFonts w:ascii="黑体" w:eastAsia="黑体" w:hint="eastAsia"/>
          <w:sz w:val="44"/>
        </w:rPr>
        <w:t xml:space="preserve"> </w:t>
      </w:r>
      <w:r w:rsidR="00973D81">
        <w:rPr>
          <w:rFonts w:ascii="黑体" w:eastAsia="黑体" w:hint="eastAsia"/>
          <w:sz w:val="28"/>
          <w:szCs w:val="28"/>
        </w:rPr>
        <w:t xml:space="preserve"> 发布</w:t>
      </w:r>
      <w:r w:rsidR="00973D81">
        <w:t xml:space="preserve"> </w:t>
      </w:r>
    </w:p>
    <w:p w:rsidR="00973D81" w:rsidRPr="00CF2D72" w:rsidRDefault="00973D81">
      <w:pPr>
        <w:jc w:val="center"/>
        <w:rPr>
          <w:b/>
          <w:bCs/>
          <w:sz w:val="32"/>
          <w:szCs w:val="32"/>
        </w:rPr>
      </w:pPr>
    </w:p>
    <w:p w:rsidR="00973D81" w:rsidRDefault="00973D81">
      <w:pPr>
        <w:jc w:val="center"/>
        <w:rPr>
          <w:b/>
          <w:bCs/>
          <w:szCs w:val="21"/>
        </w:rPr>
      </w:pPr>
    </w:p>
    <w:p w:rsidR="00973D81" w:rsidRPr="00876EC2" w:rsidRDefault="00973D81">
      <w:pPr>
        <w:jc w:val="center"/>
        <w:rPr>
          <w:rFonts w:ascii="黑体" w:eastAsia="黑体" w:hAnsi="黑体"/>
          <w:bCs/>
          <w:sz w:val="32"/>
          <w:szCs w:val="32"/>
        </w:rPr>
      </w:pPr>
      <w:r w:rsidRPr="00876EC2">
        <w:rPr>
          <w:rFonts w:ascii="黑体" w:eastAsia="黑体" w:hAnsi="黑体" w:hint="eastAsia"/>
          <w:bCs/>
          <w:sz w:val="32"/>
          <w:szCs w:val="32"/>
        </w:rPr>
        <w:t>前    言</w:t>
      </w:r>
    </w:p>
    <w:p w:rsidR="00973D81" w:rsidRDefault="00973D81">
      <w:pPr>
        <w:ind w:firstLine="3120"/>
        <w:rPr>
          <w:b/>
          <w:bCs/>
          <w:szCs w:val="21"/>
        </w:rPr>
      </w:pPr>
    </w:p>
    <w:p w:rsidR="00973D81" w:rsidRPr="001C114B" w:rsidRDefault="00973D81">
      <w:pPr>
        <w:ind w:firstLine="3120"/>
        <w:rPr>
          <w:b/>
          <w:bCs/>
          <w:szCs w:val="21"/>
        </w:rPr>
      </w:pPr>
    </w:p>
    <w:p w:rsidR="00870798" w:rsidRPr="001C114B" w:rsidRDefault="00870798" w:rsidP="00870798">
      <w:pPr>
        <w:numPr>
          <w:ilvl w:val="0"/>
          <w:numId w:val="1"/>
        </w:numPr>
        <w:ind w:firstLineChars="200" w:firstLine="420"/>
        <w:rPr>
          <w:szCs w:val="21"/>
        </w:rPr>
      </w:pPr>
      <w:r w:rsidRPr="001C114B">
        <w:rPr>
          <w:rFonts w:hint="eastAsia"/>
          <w:szCs w:val="21"/>
        </w:rPr>
        <w:t>本文件依据GB/T 1.1—2020《标准化工作导则 第1部分：标准化文件的结构和起草规则》的规定起草。</w:t>
      </w:r>
    </w:p>
    <w:p w:rsidR="00973D81" w:rsidRPr="001C114B" w:rsidRDefault="00973D81" w:rsidP="00870798">
      <w:pPr>
        <w:snapToGrid w:val="0"/>
        <w:spacing w:line="20" w:lineRule="atLeast"/>
        <w:ind w:firstLineChars="200" w:firstLine="420"/>
        <w:contextualSpacing/>
        <w:textAlignment w:val="baseline"/>
        <w:rPr>
          <w:snapToGrid w:val="0"/>
          <w:kern w:val="21"/>
          <w:szCs w:val="21"/>
        </w:rPr>
      </w:pPr>
      <w:r w:rsidRPr="001C114B">
        <w:rPr>
          <w:rFonts w:hint="eastAsia"/>
          <w:snapToGrid w:val="0"/>
          <w:kern w:val="21"/>
          <w:szCs w:val="21"/>
        </w:rPr>
        <w:t>本</w:t>
      </w:r>
      <w:r w:rsidR="00870798" w:rsidRPr="001C114B">
        <w:rPr>
          <w:rFonts w:hint="eastAsia"/>
          <w:szCs w:val="21"/>
        </w:rPr>
        <w:t>文件</w:t>
      </w:r>
      <w:r w:rsidRPr="001C114B">
        <w:rPr>
          <w:rFonts w:hint="eastAsia"/>
          <w:snapToGrid w:val="0"/>
          <w:kern w:val="21"/>
          <w:szCs w:val="21"/>
        </w:rPr>
        <w:t>由</w:t>
      </w:r>
      <w:r w:rsidR="00023A5E" w:rsidRPr="001C114B">
        <w:rPr>
          <w:rFonts w:hint="eastAsia"/>
          <w:snapToGrid w:val="0"/>
          <w:kern w:val="21"/>
          <w:szCs w:val="21"/>
        </w:rPr>
        <w:t>水城县富康益食品贸易有限公司</w:t>
      </w:r>
      <w:r w:rsidRPr="001C114B">
        <w:rPr>
          <w:rFonts w:hint="eastAsia"/>
          <w:snapToGrid w:val="0"/>
          <w:kern w:val="21"/>
          <w:szCs w:val="21"/>
        </w:rPr>
        <w:t>提出；</w:t>
      </w:r>
    </w:p>
    <w:p w:rsidR="00973D81" w:rsidRPr="001C114B" w:rsidRDefault="00973D81" w:rsidP="00870798">
      <w:pPr>
        <w:snapToGrid w:val="0"/>
        <w:spacing w:line="20" w:lineRule="atLeast"/>
        <w:ind w:firstLineChars="200" w:firstLine="420"/>
        <w:contextualSpacing/>
        <w:textAlignment w:val="baseline"/>
        <w:rPr>
          <w:snapToGrid w:val="0"/>
          <w:kern w:val="21"/>
          <w:szCs w:val="21"/>
        </w:rPr>
      </w:pPr>
      <w:r w:rsidRPr="001C114B">
        <w:rPr>
          <w:rFonts w:hint="eastAsia"/>
          <w:snapToGrid w:val="0"/>
          <w:kern w:val="21"/>
          <w:szCs w:val="21"/>
        </w:rPr>
        <w:t>本</w:t>
      </w:r>
      <w:r w:rsidR="00870798" w:rsidRPr="001C114B">
        <w:rPr>
          <w:rFonts w:hint="eastAsia"/>
          <w:szCs w:val="21"/>
        </w:rPr>
        <w:t>文件</w:t>
      </w:r>
      <w:r w:rsidRPr="001C114B">
        <w:rPr>
          <w:rFonts w:hint="eastAsia"/>
          <w:snapToGrid w:val="0"/>
          <w:kern w:val="21"/>
          <w:szCs w:val="21"/>
        </w:rPr>
        <w:t>起草单位：</w:t>
      </w:r>
      <w:r w:rsidR="00023A5E" w:rsidRPr="001C114B">
        <w:rPr>
          <w:rFonts w:hint="eastAsia"/>
          <w:snapToGrid w:val="0"/>
          <w:kern w:val="21"/>
          <w:szCs w:val="21"/>
        </w:rPr>
        <w:t>水城县富康益食品贸易有限公司</w:t>
      </w:r>
      <w:r w:rsidRPr="001C114B">
        <w:rPr>
          <w:rFonts w:hint="eastAsia"/>
          <w:snapToGrid w:val="0"/>
          <w:kern w:val="21"/>
          <w:szCs w:val="21"/>
        </w:rPr>
        <w:t>；</w:t>
      </w:r>
    </w:p>
    <w:p w:rsidR="00973D81" w:rsidRDefault="00973D81" w:rsidP="00870798">
      <w:pPr>
        <w:snapToGrid w:val="0"/>
        <w:spacing w:line="20" w:lineRule="atLeast"/>
        <w:ind w:firstLineChars="200" w:firstLine="420"/>
        <w:contextualSpacing/>
        <w:textAlignment w:val="baseline"/>
        <w:rPr>
          <w:snapToGrid w:val="0"/>
          <w:kern w:val="21"/>
          <w:szCs w:val="21"/>
        </w:rPr>
      </w:pPr>
      <w:r w:rsidRPr="001C114B">
        <w:rPr>
          <w:rFonts w:hint="eastAsia"/>
          <w:snapToGrid w:val="0"/>
          <w:kern w:val="21"/>
          <w:szCs w:val="21"/>
        </w:rPr>
        <w:t>本</w:t>
      </w:r>
      <w:r w:rsidR="00870798" w:rsidRPr="001C114B">
        <w:rPr>
          <w:rFonts w:hint="eastAsia"/>
          <w:szCs w:val="21"/>
        </w:rPr>
        <w:t>文件</w:t>
      </w:r>
      <w:r>
        <w:rPr>
          <w:rFonts w:hint="eastAsia"/>
          <w:snapToGrid w:val="0"/>
          <w:kern w:val="21"/>
          <w:szCs w:val="21"/>
        </w:rPr>
        <w:t>主要起草人：</w:t>
      </w:r>
      <w:r w:rsidR="000E677E">
        <w:rPr>
          <w:rFonts w:hint="eastAsia"/>
          <w:snapToGrid w:val="0"/>
          <w:kern w:val="21"/>
          <w:szCs w:val="21"/>
        </w:rPr>
        <w:t>时方荣、</w:t>
      </w:r>
      <w:r w:rsidR="00FE65F7">
        <w:rPr>
          <w:rFonts w:asciiTheme="minorEastAsia" w:eastAsiaTheme="minorEastAsia" w:hAnsiTheme="minorEastAsia" w:cs="新宋体" w:hint="eastAsia"/>
          <w:szCs w:val="21"/>
        </w:rPr>
        <w:t>姬正才</w:t>
      </w:r>
      <w:r>
        <w:rPr>
          <w:rFonts w:hint="eastAsia"/>
          <w:snapToGrid w:val="0"/>
          <w:kern w:val="21"/>
          <w:szCs w:val="21"/>
        </w:rPr>
        <w:t>。</w:t>
      </w:r>
    </w:p>
    <w:p w:rsidR="00973D81" w:rsidRDefault="00973D81">
      <w:pPr>
        <w:snapToGrid w:val="0"/>
        <w:spacing w:line="20" w:lineRule="atLeast"/>
        <w:ind w:leftChars="100" w:left="210" w:firstLineChars="200" w:firstLine="420"/>
        <w:contextualSpacing/>
        <w:textAlignment w:val="baseline"/>
        <w:rPr>
          <w:snapToGrid w:val="0"/>
          <w:kern w:val="21"/>
          <w:szCs w:val="21"/>
        </w:rPr>
      </w:pPr>
    </w:p>
    <w:p w:rsidR="00973D81" w:rsidRDefault="00973D81">
      <w:pPr>
        <w:contextualSpacing/>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ind w:right="416"/>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ind w:right="368"/>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jc w:val="right"/>
        <w:rPr>
          <w:rFonts w:ascii="黑体" w:eastAsia="黑体"/>
          <w:szCs w:val="21"/>
        </w:rPr>
      </w:pPr>
    </w:p>
    <w:p w:rsidR="00973D81" w:rsidRDefault="00973D81">
      <w:pPr>
        <w:snapToGrid w:val="0"/>
        <w:ind w:right="420"/>
        <w:rPr>
          <w:rFonts w:ascii="黑体" w:eastAsia="黑体"/>
          <w:szCs w:val="21"/>
        </w:rPr>
      </w:pPr>
    </w:p>
    <w:p w:rsidR="00973D81" w:rsidRPr="00EA6189" w:rsidRDefault="00973D81">
      <w:pPr>
        <w:snapToGrid w:val="0"/>
        <w:jc w:val="right"/>
        <w:rPr>
          <w:rFonts w:ascii="黑体" w:eastAsia="黑体"/>
          <w:szCs w:val="21"/>
        </w:rPr>
      </w:pPr>
    </w:p>
    <w:p w:rsidR="00973D81" w:rsidRDefault="00973D81">
      <w:pPr>
        <w:snapToGrid w:val="0"/>
        <w:ind w:right="424"/>
        <w:rPr>
          <w:rFonts w:ascii="黑体" w:eastAsia="黑体"/>
          <w:szCs w:val="21"/>
        </w:rPr>
        <w:sectPr w:rsidR="00973D81" w:rsidSect="00870798">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1134" w:footer="1134" w:gutter="0"/>
          <w:cols w:space="720"/>
          <w:titlePg/>
          <w:docGrid w:linePitch="381" w:charSpace="-5395"/>
        </w:sectPr>
      </w:pPr>
    </w:p>
    <w:p w:rsidR="00973D81" w:rsidRDefault="00023A5E" w:rsidP="001C114B">
      <w:pPr>
        <w:spacing w:beforeLines="150" w:afterLines="150"/>
        <w:jc w:val="center"/>
        <w:rPr>
          <w:rFonts w:ascii="黑体" w:eastAsia="黑体"/>
          <w:sz w:val="32"/>
          <w:szCs w:val="32"/>
        </w:rPr>
      </w:pPr>
      <w:r>
        <w:rPr>
          <w:rFonts w:ascii="黑体" w:eastAsia="黑体" w:hint="eastAsia"/>
          <w:sz w:val="32"/>
          <w:szCs w:val="32"/>
        </w:rPr>
        <w:lastRenderedPageBreak/>
        <w:t>魔芋素食</w:t>
      </w:r>
    </w:p>
    <w:p w:rsidR="00973D81" w:rsidRDefault="00973D81" w:rsidP="001C114B">
      <w:pPr>
        <w:spacing w:beforeLines="100" w:afterLines="100"/>
        <w:rPr>
          <w:rFonts w:ascii="黑体" w:eastAsia="黑体"/>
        </w:rPr>
      </w:pPr>
      <w:r>
        <w:rPr>
          <w:rFonts w:ascii="黑体" w:eastAsia="黑体" w:hint="eastAsia"/>
        </w:rPr>
        <w:t>1  范围</w:t>
      </w:r>
    </w:p>
    <w:p w:rsidR="00973D81" w:rsidRPr="001C114B" w:rsidRDefault="00973D81">
      <w:pPr>
        <w:contextualSpacing/>
        <w:rPr>
          <w:kern w:val="21"/>
          <w:szCs w:val="21"/>
        </w:rPr>
      </w:pPr>
      <w:r>
        <w:rPr>
          <w:rFonts w:hint="eastAsia"/>
          <w:kern w:val="21"/>
        </w:rPr>
        <w:t xml:space="preserve">    </w:t>
      </w:r>
      <w:r w:rsidRPr="001C114B">
        <w:rPr>
          <w:rFonts w:hint="eastAsia"/>
          <w:kern w:val="21"/>
          <w:szCs w:val="21"/>
        </w:rPr>
        <w:t>本</w:t>
      </w:r>
      <w:r w:rsidR="00870798" w:rsidRPr="001C114B">
        <w:rPr>
          <w:rFonts w:hint="eastAsia"/>
          <w:kern w:val="21"/>
          <w:szCs w:val="21"/>
        </w:rPr>
        <w:t>文件</w:t>
      </w:r>
      <w:r w:rsidRPr="001C114B">
        <w:rPr>
          <w:rFonts w:hint="eastAsia"/>
          <w:kern w:val="21"/>
          <w:szCs w:val="21"/>
        </w:rPr>
        <w:t>规定了</w:t>
      </w:r>
      <w:r w:rsidR="00023A5E" w:rsidRPr="001C114B">
        <w:rPr>
          <w:rFonts w:hint="eastAsia"/>
          <w:kern w:val="21"/>
          <w:szCs w:val="21"/>
        </w:rPr>
        <w:t>水城县富康益食品贸易有限公司魔芋素食</w:t>
      </w:r>
      <w:r w:rsidRPr="001C114B">
        <w:rPr>
          <w:rFonts w:hint="eastAsia"/>
          <w:kern w:val="21"/>
          <w:szCs w:val="21"/>
        </w:rPr>
        <w:t>的要求</w:t>
      </w:r>
      <w:r w:rsidR="00090F86" w:rsidRPr="001C114B">
        <w:rPr>
          <w:rFonts w:hint="eastAsia"/>
          <w:kern w:val="21"/>
          <w:szCs w:val="21"/>
        </w:rPr>
        <w:t>（含检验方法）</w:t>
      </w:r>
      <w:r w:rsidRPr="001C114B">
        <w:rPr>
          <w:rFonts w:hint="eastAsia"/>
          <w:kern w:val="21"/>
          <w:szCs w:val="21"/>
        </w:rPr>
        <w:t>、生产加工过程的卫生要求、检验规则及</w:t>
      </w:r>
      <w:r w:rsidR="00090F86" w:rsidRPr="001C114B">
        <w:rPr>
          <w:rFonts w:hint="eastAsia"/>
          <w:kern w:val="21"/>
          <w:szCs w:val="21"/>
        </w:rPr>
        <w:t>标志、</w:t>
      </w:r>
      <w:r w:rsidR="00B11BEA" w:rsidRPr="001C114B">
        <w:rPr>
          <w:rFonts w:hint="eastAsia"/>
          <w:kern w:val="21"/>
          <w:szCs w:val="21"/>
        </w:rPr>
        <w:t>标签、</w:t>
      </w:r>
      <w:r w:rsidRPr="001C114B">
        <w:rPr>
          <w:rFonts w:hint="eastAsia"/>
          <w:kern w:val="21"/>
          <w:szCs w:val="21"/>
        </w:rPr>
        <w:t>包装、运输、贮存。</w:t>
      </w:r>
    </w:p>
    <w:p w:rsidR="00973D81" w:rsidRPr="001C114B" w:rsidRDefault="00973D81">
      <w:pPr>
        <w:ind w:firstLineChars="200" w:firstLine="420"/>
        <w:contextualSpacing/>
        <w:rPr>
          <w:kern w:val="21"/>
        </w:rPr>
      </w:pPr>
      <w:r w:rsidRPr="001C114B">
        <w:rPr>
          <w:rFonts w:hint="eastAsia"/>
          <w:kern w:val="21"/>
          <w:szCs w:val="21"/>
        </w:rPr>
        <w:t>本</w:t>
      </w:r>
      <w:r w:rsidR="00870798" w:rsidRPr="001C114B">
        <w:rPr>
          <w:rFonts w:hint="eastAsia"/>
          <w:kern w:val="21"/>
          <w:szCs w:val="21"/>
        </w:rPr>
        <w:t>文件</w:t>
      </w:r>
      <w:r w:rsidRPr="001C114B">
        <w:rPr>
          <w:rFonts w:hint="eastAsia"/>
          <w:kern w:val="21"/>
          <w:szCs w:val="21"/>
        </w:rPr>
        <w:t>适用于</w:t>
      </w:r>
      <w:r w:rsidR="00023A5E" w:rsidRPr="001C114B">
        <w:rPr>
          <w:rFonts w:hint="eastAsia"/>
          <w:kern w:val="21"/>
          <w:szCs w:val="21"/>
        </w:rPr>
        <w:t>水城县富康益食品贸易有限公司</w:t>
      </w:r>
      <w:r w:rsidRPr="001C114B">
        <w:rPr>
          <w:rFonts w:hint="eastAsia"/>
          <w:kern w:val="21"/>
          <w:szCs w:val="21"/>
        </w:rPr>
        <w:t>以</w:t>
      </w:r>
      <w:r w:rsidR="00FE65F7" w:rsidRPr="001C114B">
        <w:rPr>
          <w:rFonts w:ascii="新宋体" w:eastAsia="新宋体" w:hAnsi="新宋体" w:cs="新宋体" w:hint="eastAsia"/>
          <w:szCs w:val="21"/>
        </w:rPr>
        <w:t>水、</w:t>
      </w:r>
      <w:r w:rsidR="00FE65F7" w:rsidRPr="001C114B">
        <w:rPr>
          <w:rFonts w:ascii="新宋体" w:eastAsia="新宋体" w:hAnsi="新宋体" w:cs="新宋体"/>
          <w:szCs w:val="21"/>
        </w:rPr>
        <w:t>魔芋精粉</w:t>
      </w:r>
      <w:r w:rsidR="00FE65F7" w:rsidRPr="001C114B">
        <w:rPr>
          <w:rFonts w:ascii="新宋体" w:eastAsia="新宋体" w:hAnsi="新宋体" w:cs="新宋体" w:hint="eastAsia"/>
          <w:szCs w:val="21"/>
        </w:rPr>
        <w:t>、</w:t>
      </w:r>
      <w:r w:rsidR="00FE65F7" w:rsidRPr="001C114B">
        <w:rPr>
          <w:rFonts w:ascii="新宋体" w:eastAsia="新宋体" w:hAnsi="新宋体" w:cs="新宋体"/>
          <w:szCs w:val="21"/>
        </w:rPr>
        <w:t>玉米淀粉为主要原料</w:t>
      </w:r>
      <w:r w:rsidR="00FE65F7" w:rsidRPr="001C114B">
        <w:rPr>
          <w:rFonts w:ascii="新宋体" w:eastAsia="新宋体" w:hAnsi="新宋体" w:cs="新宋体" w:hint="eastAsia"/>
          <w:szCs w:val="21"/>
        </w:rPr>
        <w:t>，</w:t>
      </w:r>
      <w:r w:rsidR="00FE65F7" w:rsidRPr="001C114B">
        <w:rPr>
          <w:rFonts w:ascii="新宋体" w:eastAsia="新宋体" w:hAnsi="新宋体" w:cs="新宋体"/>
          <w:szCs w:val="21"/>
        </w:rPr>
        <w:t>以食品添加剂氢氧化钙</w:t>
      </w:r>
      <w:r w:rsidR="00FE65F7" w:rsidRPr="001C114B">
        <w:rPr>
          <w:rFonts w:ascii="新宋体" w:eastAsia="新宋体" w:hAnsi="新宋体" w:cs="新宋体" w:hint="eastAsia"/>
          <w:szCs w:val="21"/>
        </w:rPr>
        <w:t>、</w:t>
      </w:r>
      <w:r w:rsidR="00FE65F7" w:rsidRPr="001C114B">
        <w:rPr>
          <w:rFonts w:ascii="新宋体" w:eastAsia="新宋体" w:hAnsi="新宋体" w:cs="新宋体"/>
          <w:szCs w:val="21"/>
        </w:rPr>
        <w:t>柠檬酸</w:t>
      </w:r>
      <w:r w:rsidR="00FE65F7" w:rsidRPr="001C114B">
        <w:rPr>
          <w:rFonts w:ascii="新宋体" w:eastAsia="新宋体" w:hAnsi="新宋体" w:cs="新宋体" w:hint="eastAsia"/>
          <w:szCs w:val="21"/>
        </w:rPr>
        <w:t>、</w:t>
      </w:r>
      <w:r w:rsidR="00FE65F7" w:rsidRPr="001C114B">
        <w:rPr>
          <w:rFonts w:ascii="新宋体" w:eastAsia="新宋体" w:hAnsi="新宋体" w:cs="新宋体"/>
          <w:szCs w:val="21"/>
        </w:rPr>
        <w:t>二氧化钛为辅料</w:t>
      </w:r>
      <w:r w:rsidR="00FE65F7" w:rsidRPr="001C114B">
        <w:rPr>
          <w:rFonts w:ascii="新宋体" w:eastAsia="新宋体" w:hAnsi="新宋体" w:cs="新宋体" w:hint="eastAsia"/>
          <w:szCs w:val="21"/>
        </w:rPr>
        <w:t>，</w:t>
      </w:r>
      <w:r w:rsidR="00FE65F7" w:rsidRPr="001C114B">
        <w:rPr>
          <w:rFonts w:ascii="新宋体" w:eastAsia="新宋体" w:hAnsi="新宋体" w:cs="新宋体"/>
          <w:szCs w:val="21"/>
        </w:rPr>
        <w:t>经过传统工艺</w:t>
      </w:r>
      <w:r w:rsidRPr="001C114B">
        <w:rPr>
          <w:rFonts w:hint="eastAsia"/>
          <w:kern w:val="21"/>
          <w:szCs w:val="21"/>
        </w:rPr>
        <w:t>加工而成的</w:t>
      </w:r>
      <w:r w:rsidR="00B11BEA" w:rsidRPr="001C114B">
        <w:rPr>
          <w:rFonts w:hint="eastAsia"/>
          <w:kern w:val="21"/>
          <w:szCs w:val="21"/>
        </w:rPr>
        <w:t>非即食型</w:t>
      </w:r>
      <w:r w:rsidR="00023A5E" w:rsidRPr="001C114B">
        <w:rPr>
          <w:rFonts w:hint="eastAsia"/>
          <w:kern w:val="21"/>
          <w:szCs w:val="21"/>
        </w:rPr>
        <w:t>魔芋素食</w:t>
      </w:r>
      <w:r w:rsidRPr="001C114B">
        <w:rPr>
          <w:rFonts w:hint="eastAsia"/>
          <w:kern w:val="21"/>
          <w:szCs w:val="21"/>
        </w:rPr>
        <w:t>。</w:t>
      </w:r>
    </w:p>
    <w:p w:rsidR="00973D81" w:rsidRPr="001C114B" w:rsidRDefault="00973D81" w:rsidP="001C114B">
      <w:pPr>
        <w:spacing w:beforeLines="100" w:afterLines="100"/>
        <w:rPr>
          <w:rFonts w:ascii="黑体" w:eastAsia="黑体"/>
        </w:rPr>
      </w:pPr>
      <w:r w:rsidRPr="001C114B">
        <w:rPr>
          <w:rFonts w:ascii="黑体" w:eastAsia="黑体" w:hint="eastAsia"/>
        </w:rPr>
        <w:t>2  规范性引用文件</w:t>
      </w:r>
    </w:p>
    <w:p w:rsidR="00870798" w:rsidRPr="001C114B" w:rsidRDefault="00870798" w:rsidP="00870798">
      <w:pPr>
        <w:ind w:firstLineChars="200" w:firstLine="420"/>
        <w:rPr>
          <w:kern w:val="0"/>
          <w:szCs w:val="20"/>
        </w:rPr>
      </w:pPr>
      <w:r w:rsidRPr="001C114B">
        <w:rPr>
          <w:rFonts w:hint="eastAsia"/>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BF4CC7" w:rsidRDefault="00BF4CC7" w:rsidP="00BF4CC7">
      <w:pPr>
        <w:topLinePunct/>
        <w:ind w:firstLineChars="200" w:firstLine="420"/>
        <w:contextualSpacing/>
        <w:rPr>
          <w:szCs w:val="21"/>
        </w:rPr>
      </w:pPr>
      <w:r>
        <w:rPr>
          <w:rFonts w:hint="eastAsia"/>
          <w:szCs w:val="21"/>
        </w:rPr>
        <w:t>GB/T 191  包装</w:t>
      </w:r>
      <w:r w:rsidR="00073086">
        <w:rPr>
          <w:rFonts w:hint="eastAsia"/>
          <w:szCs w:val="21"/>
        </w:rPr>
        <w:t>储运</w:t>
      </w:r>
      <w:r>
        <w:rPr>
          <w:rFonts w:hint="eastAsia"/>
          <w:szCs w:val="21"/>
        </w:rPr>
        <w:t>图示标志</w:t>
      </w:r>
    </w:p>
    <w:p w:rsidR="006D7580" w:rsidRPr="00BF4CC7" w:rsidRDefault="006D7580" w:rsidP="006D7580">
      <w:pPr>
        <w:topLinePunct/>
        <w:ind w:firstLineChars="200" w:firstLine="420"/>
        <w:contextualSpacing/>
        <w:rPr>
          <w:b/>
          <w:kern w:val="21"/>
          <w:szCs w:val="21"/>
        </w:rPr>
      </w:pPr>
      <w:r>
        <w:rPr>
          <w:rFonts w:hint="eastAsia"/>
          <w:szCs w:val="21"/>
        </w:rPr>
        <w:t>GB 1886</w:t>
      </w:r>
      <w:r w:rsidR="00B11BEA">
        <w:rPr>
          <w:rFonts w:hint="eastAsia"/>
          <w:szCs w:val="21"/>
        </w:rPr>
        <w:t>.</w:t>
      </w:r>
      <w:r>
        <w:rPr>
          <w:rFonts w:hint="eastAsia"/>
          <w:szCs w:val="21"/>
        </w:rPr>
        <w:t>235  食品安全国家标准 食品添加剂 柠檬酸</w:t>
      </w:r>
    </w:p>
    <w:p w:rsidR="00973D81" w:rsidRDefault="00973D81">
      <w:pPr>
        <w:topLinePunct/>
        <w:ind w:firstLineChars="200" w:firstLine="420"/>
        <w:contextualSpacing/>
        <w:rPr>
          <w:kern w:val="21"/>
          <w:szCs w:val="21"/>
        </w:rPr>
      </w:pPr>
      <w:r>
        <w:rPr>
          <w:rFonts w:hint="eastAsia"/>
          <w:kern w:val="21"/>
          <w:szCs w:val="21"/>
        </w:rPr>
        <w:t xml:space="preserve">GB 2760  </w:t>
      </w:r>
      <w:r>
        <w:rPr>
          <w:rFonts w:hint="eastAsia"/>
        </w:rPr>
        <w:t xml:space="preserve">食品安全国家标准 </w:t>
      </w:r>
      <w:r>
        <w:rPr>
          <w:rFonts w:hint="eastAsia"/>
          <w:kern w:val="21"/>
          <w:szCs w:val="21"/>
        </w:rPr>
        <w:t>食品添加剂使用卫生标准</w:t>
      </w:r>
    </w:p>
    <w:p w:rsidR="00073086" w:rsidRDefault="00073086">
      <w:pPr>
        <w:topLinePunct/>
        <w:ind w:firstLineChars="200" w:firstLine="420"/>
        <w:contextualSpacing/>
        <w:rPr>
          <w:kern w:val="21"/>
          <w:szCs w:val="21"/>
        </w:rPr>
      </w:pPr>
      <w:r>
        <w:rPr>
          <w:rFonts w:hint="eastAsia"/>
          <w:kern w:val="21"/>
          <w:szCs w:val="21"/>
        </w:rPr>
        <w:t xml:space="preserve">GB 4789.1  </w:t>
      </w:r>
      <w:r>
        <w:rPr>
          <w:rFonts w:hint="eastAsia"/>
        </w:rPr>
        <w:t xml:space="preserve">食品安全国家标准 </w:t>
      </w:r>
      <w:r>
        <w:rPr>
          <w:rFonts w:hint="eastAsia"/>
          <w:kern w:val="21"/>
          <w:szCs w:val="21"/>
        </w:rPr>
        <w:t>食品微生物学检验 总则</w:t>
      </w:r>
    </w:p>
    <w:p w:rsidR="00973D81" w:rsidRDefault="00973D81">
      <w:pPr>
        <w:topLinePunct/>
        <w:ind w:firstLineChars="200" w:firstLine="420"/>
        <w:contextualSpacing/>
        <w:rPr>
          <w:kern w:val="21"/>
          <w:szCs w:val="21"/>
        </w:rPr>
      </w:pPr>
      <w:r>
        <w:rPr>
          <w:rFonts w:hint="eastAsia"/>
          <w:kern w:val="21"/>
          <w:szCs w:val="21"/>
        </w:rPr>
        <w:t xml:space="preserve">GB 4789.4  </w:t>
      </w:r>
      <w:r>
        <w:rPr>
          <w:rFonts w:hint="eastAsia"/>
        </w:rPr>
        <w:t xml:space="preserve">食品安全国家标准 </w:t>
      </w:r>
      <w:r>
        <w:rPr>
          <w:rFonts w:hint="eastAsia"/>
          <w:kern w:val="21"/>
          <w:szCs w:val="21"/>
        </w:rPr>
        <w:t>食品微生物学检验 沙门氏菌检测</w:t>
      </w:r>
    </w:p>
    <w:p w:rsidR="00973D81" w:rsidRDefault="00973D81">
      <w:pPr>
        <w:topLinePunct/>
        <w:ind w:firstLineChars="200" w:firstLine="420"/>
        <w:contextualSpacing/>
        <w:rPr>
          <w:kern w:val="21"/>
          <w:szCs w:val="21"/>
        </w:rPr>
      </w:pPr>
      <w:r>
        <w:rPr>
          <w:rFonts w:hint="eastAsia"/>
          <w:kern w:val="21"/>
          <w:szCs w:val="21"/>
        </w:rPr>
        <w:t xml:space="preserve">GB 4789.10  </w:t>
      </w:r>
      <w:r>
        <w:rPr>
          <w:rFonts w:hint="eastAsia"/>
        </w:rPr>
        <w:t xml:space="preserve">食品安全国家标准 </w:t>
      </w:r>
      <w:r>
        <w:rPr>
          <w:rFonts w:hint="eastAsia"/>
          <w:kern w:val="21"/>
          <w:szCs w:val="21"/>
        </w:rPr>
        <w:t>食品微生物学检验 金黄色葡萄球菌检测</w:t>
      </w:r>
    </w:p>
    <w:p w:rsidR="00973D81" w:rsidRDefault="00973D81">
      <w:pPr>
        <w:topLinePunct/>
        <w:ind w:firstLineChars="200" w:firstLine="420"/>
        <w:contextualSpacing/>
        <w:rPr>
          <w:kern w:val="21"/>
          <w:szCs w:val="21"/>
        </w:rPr>
      </w:pPr>
      <w:r>
        <w:rPr>
          <w:rFonts w:hint="eastAsia"/>
          <w:kern w:val="21"/>
          <w:szCs w:val="21"/>
        </w:rPr>
        <w:t xml:space="preserve">GB 5009.3  </w:t>
      </w:r>
      <w:r>
        <w:rPr>
          <w:rFonts w:hint="eastAsia"/>
        </w:rPr>
        <w:t xml:space="preserve">食品安全国家标准 </w:t>
      </w:r>
      <w:r w:rsidR="006D7580">
        <w:rPr>
          <w:rFonts w:hint="eastAsia"/>
          <w:kern w:val="21"/>
          <w:szCs w:val="21"/>
        </w:rPr>
        <w:t>食品中水分的测定</w:t>
      </w:r>
    </w:p>
    <w:p w:rsidR="00973D81" w:rsidRDefault="00973D81">
      <w:pPr>
        <w:topLinePunct/>
        <w:ind w:firstLineChars="200" w:firstLine="420"/>
        <w:contextualSpacing/>
        <w:rPr>
          <w:kern w:val="21"/>
          <w:szCs w:val="21"/>
        </w:rPr>
      </w:pPr>
      <w:r>
        <w:rPr>
          <w:rFonts w:hint="eastAsia"/>
          <w:kern w:val="21"/>
          <w:szCs w:val="21"/>
        </w:rPr>
        <w:t xml:space="preserve">GB 5009.12  </w:t>
      </w:r>
      <w:r>
        <w:rPr>
          <w:rFonts w:hint="eastAsia"/>
        </w:rPr>
        <w:t xml:space="preserve">食品安全国家标准 </w:t>
      </w:r>
      <w:r w:rsidR="006D7580">
        <w:rPr>
          <w:rFonts w:hint="eastAsia"/>
          <w:kern w:val="21"/>
          <w:szCs w:val="21"/>
        </w:rPr>
        <w:t>食品中铅的测定</w:t>
      </w:r>
    </w:p>
    <w:p w:rsidR="006D7580" w:rsidRDefault="006D7580">
      <w:pPr>
        <w:topLinePunct/>
        <w:ind w:firstLineChars="200" w:firstLine="420"/>
        <w:contextualSpacing/>
        <w:rPr>
          <w:kern w:val="21"/>
          <w:szCs w:val="21"/>
        </w:rPr>
      </w:pPr>
      <w:r>
        <w:rPr>
          <w:rFonts w:hint="eastAsia"/>
          <w:kern w:val="21"/>
          <w:szCs w:val="21"/>
        </w:rPr>
        <w:t>GB 5009.246  食品安全国家标准 食品中二氧化钛的测定</w:t>
      </w:r>
    </w:p>
    <w:p w:rsidR="00973D81" w:rsidRDefault="00973D81">
      <w:pPr>
        <w:topLinePunct/>
        <w:ind w:firstLineChars="200" w:firstLine="420"/>
        <w:contextualSpacing/>
        <w:rPr>
          <w:kern w:val="21"/>
          <w:szCs w:val="21"/>
        </w:rPr>
      </w:pPr>
      <w:r>
        <w:rPr>
          <w:rFonts w:hint="eastAsia"/>
          <w:kern w:val="21"/>
          <w:szCs w:val="21"/>
        </w:rPr>
        <w:t>GB 5749  生活饮用水卫生标准</w:t>
      </w:r>
    </w:p>
    <w:p w:rsidR="00973D81" w:rsidRDefault="00973D81">
      <w:pPr>
        <w:topLinePunct/>
        <w:ind w:firstLineChars="200" w:firstLine="420"/>
        <w:contextualSpacing/>
        <w:rPr>
          <w:kern w:val="21"/>
          <w:szCs w:val="21"/>
        </w:rPr>
      </w:pPr>
      <w:r>
        <w:rPr>
          <w:rFonts w:hint="eastAsia"/>
          <w:kern w:val="21"/>
          <w:szCs w:val="21"/>
        </w:rPr>
        <w:t xml:space="preserve">GB 7718  </w:t>
      </w:r>
      <w:r>
        <w:rPr>
          <w:rFonts w:hint="eastAsia"/>
        </w:rPr>
        <w:t xml:space="preserve">食品安全国家标准 </w:t>
      </w:r>
      <w:r>
        <w:rPr>
          <w:rFonts w:hint="eastAsia"/>
          <w:kern w:val="21"/>
          <w:szCs w:val="21"/>
        </w:rPr>
        <w:t>预包装食品标签通则</w:t>
      </w:r>
    </w:p>
    <w:p w:rsidR="00FE65F7" w:rsidRDefault="00FE65F7">
      <w:pPr>
        <w:topLinePunct/>
        <w:ind w:firstLineChars="200" w:firstLine="420"/>
        <w:contextualSpacing/>
        <w:rPr>
          <w:kern w:val="21"/>
          <w:szCs w:val="21"/>
        </w:rPr>
      </w:pPr>
      <w:r>
        <w:rPr>
          <w:rFonts w:hint="eastAsia"/>
          <w:kern w:val="21"/>
          <w:szCs w:val="21"/>
        </w:rPr>
        <w:t>GB/T 8885  食用玉米淀粉</w:t>
      </w:r>
    </w:p>
    <w:p w:rsidR="00973D81" w:rsidRDefault="00973D81">
      <w:pPr>
        <w:ind w:firstLineChars="200" w:firstLine="420"/>
        <w:contextualSpacing/>
        <w:rPr>
          <w:kern w:val="21"/>
          <w:szCs w:val="21"/>
        </w:rPr>
      </w:pPr>
      <w:r>
        <w:rPr>
          <w:rFonts w:hint="eastAsia"/>
          <w:kern w:val="21"/>
          <w:szCs w:val="21"/>
        </w:rPr>
        <w:t xml:space="preserve">GB 14881  </w:t>
      </w:r>
      <w:r>
        <w:rPr>
          <w:rFonts w:hint="eastAsia"/>
        </w:rPr>
        <w:t xml:space="preserve">食品安全国家标准 </w:t>
      </w:r>
      <w:r>
        <w:rPr>
          <w:rFonts w:hint="eastAsia"/>
          <w:kern w:val="21"/>
          <w:szCs w:val="21"/>
        </w:rPr>
        <w:t>食品</w:t>
      </w:r>
      <w:r w:rsidR="00876EC2">
        <w:rPr>
          <w:rFonts w:hint="eastAsia"/>
          <w:kern w:val="21"/>
          <w:szCs w:val="21"/>
        </w:rPr>
        <w:t>生产</w:t>
      </w:r>
      <w:r>
        <w:rPr>
          <w:rFonts w:hint="eastAsia"/>
          <w:kern w:val="21"/>
          <w:szCs w:val="21"/>
        </w:rPr>
        <w:t>通用卫生规范</w:t>
      </w:r>
    </w:p>
    <w:p w:rsidR="00FE65F7" w:rsidRDefault="00FE65F7">
      <w:pPr>
        <w:ind w:firstLineChars="200" w:firstLine="420"/>
        <w:contextualSpacing/>
        <w:rPr>
          <w:kern w:val="21"/>
          <w:szCs w:val="21"/>
        </w:rPr>
      </w:pPr>
      <w:r>
        <w:rPr>
          <w:rFonts w:hint="eastAsia"/>
          <w:kern w:val="21"/>
          <w:szCs w:val="21"/>
        </w:rPr>
        <w:t>GB/T 18104  魔芋精粉</w:t>
      </w:r>
    </w:p>
    <w:p w:rsidR="006D7580" w:rsidRDefault="006D7580" w:rsidP="006D7580">
      <w:pPr>
        <w:ind w:firstLineChars="200" w:firstLine="420"/>
        <w:contextualSpacing/>
        <w:rPr>
          <w:kern w:val="21"/>
          <w:szCs w:val="21"/>
        </w:rPr>
      </w:pPr>
      <w:r>
        <w:rPr>
          <w:rFonts w:hint="eastAsia"/>
          <w:kern w:val="21"/>
          <w:szCs w:val="21"/>
        </w:rPr>
        <w:t>GB 25572  食品安全国家标准 食品添加剂 氢氧化钙</w:t>
      </w:r>
    </w:p>
    <w:p w:rsidR="006D7580" w:rsidRDefault="006D7580">
      <w:pPr>
        <w:ind w:firstLineChars="200" w:firstLine="420"/>
        <w:contextualSpacing/>
        <w:rPr>
          <w:kern w:val="21"/>
          <w:szCs w:val="21"/>
        </w:rPr>
      </w:pPr>
      <w:r>
        <w:rPr>
          <w:rFonts w:hint="eastAsia"/>
          <w:kern w:val="21"/>
          <w:szCs w:val="21"/>
        </w:rPr>
        <w:t>GB 25577  食品安全国家标准 食品添加剂 二氧化钛</w:t>
      </w:r>
    </w:p>
    <w:p w:rsidR="00973D81" w:rsidRDefault="00973D81">
      <w:pPr>
        <w:tabs>
          <w:tab w:val="left" w:pos="-420"/>
        </w:tabs>
        <w:ind w:firstLineChars="200" w:firstLine="420"/>
      </w:pPr>
      <w:r>
        <w:rPr>
          <w:rFonts w:hint="eastAsia"/>
        </w:rPr>
        <w:t>GB 28050  食品安全国家标准 预包装食品营养标签通则</w:t>
      </w:r>
    </w:p>
    <w:p w:rsidR="00973D81" w:rsidRDefault="00973D81">
      <w:pPr>
        <w:ind w:firstLineChars="200" w:firstLine="420"/>
        <w:contextualSpacing/>
        <w:rPr>
          <w:kern w:val="21"/>
          <w:szCs w:val="21"/>
        </w:rPr>
      </w:pPr>
      <w:r>
        <w:rPr>
          <w:rFonts w:hint="eastAsia"/>
          <w:kern w:val="21"/>
          <w:szCs w:val="21"/>
        </w:rPr>
        <w:t>JJF 1070  定量包装商品净含量计量检验规则</w:t>
      </w:r>
    </w:p>
    <w:p w:rsidR="00973D81" w:rsidRDefault="00870798">
      <w:pPr>
        <w:ind w:firstLineChars="200" w:firstLine="420"/>
        <w:contextualSpacing/>
        <w:rPr>
          <w:kern w:val="21"/>
          <w:szCs w:val="21"/>
        </w:rPr>
      </w:pPr>
      <w:r>
        <w:rPr>
          <w:szCs w:val="21"/>
        </w:rPr>
        <w:t>原</w:t>
      </w:r>
      <w:r w:rsidR="008A0F17" w:rsidRPr="008F0AAC">
        <w:rPr>
          <w:szCs w:val="21"/>
        </w:rPr>
        <w:t>国家质检总局</w:t>
      </w:r>
      <w:r w:rsidR="008A0F17" w:rsidRPr="008F0AAC">
        <w:rPr>
          <w:rFonts w:hint="eastAsia"/>
          <w:szCs w:val="21"/>
        </w:rPr>
        <w:t xml:space="preserve"> (</w:t>
      </w:r>
      <w:r w:rsidR="008A0F17" w:rsidRPr="008F0AAC">
        <w:rPr>
          <w:szCs w:val="21"/>
        </w:rPr>
        <w:t>2005</w:t>
      </w:r>
      <w:r w:rsidR="008A0F17" w:rsidRPr="008F0AAC">
        <w:rPr>
          <w:rFonts w:hint="eastAsia"/>
          <w:szCs w:val="21"/>
        </w:rPr>
        <w:t>)</w:t>
      </w:r>
      <w:r w:rsidR="008A0F17" w:rsidRPr="008F0AAC">
        <w:rPr>
          <w:szCs w:val="21"/>
        </w:rPr>
        <w:t>第75号令</w:t>
      </w:r>
      <w:r w:rsidR="008A0F17">
        <w:rPr>
          <w:szCs w:val="21"/>
        </w:rPr>
        <w:t xml:space="preserve">  定量包装商品计量监督管理办</w:t>
      </w:r>
      <w:r w:rsidR="008A0F17">
        <w:rPr>
          <w:rFonts w:hint="eastAsia"/>
          <w:szCs w:val="21"/>
        </w:rPr>
        <w:t>法</w:t>
      </w:r>
    </w:p>
    <w:p w:rsidR="00973D81" w:rsidRDefault="00973D81" w:rsidP="001C114B">
      <w:pPr>
        <w:spacing w:beforeLines="100" w:afterLines="100"/>
        <w:rPr>
          <w:rFonts w:ascii="黑体" w:eastAsia="黑体"/>
        </w:rPr>
      </w:pPr>
      <w:r>
        <w:rPr>
          <w:rFonts w:ascii="黑体" w:eastAsia="黑体" w:hint="eastAsia"/>
        </w:rPr>
        <w:t>3  要求</w:t>
      </w:r>
    </w:p>
    <w:p w:rsidR="00973D81" w:rsidRDefault="00973D81" w:rsidP="001C114B">
      <w:pPr>
        <w:spacing w:beforeLines="50" w:afterLines="50"/>
        <w:rPr>
          <w:rFonts w:ascii="黑体" w:eastAsia="黑体"/>
        </w:rPr>
      </w:pPr>
      <w:r>
        <w:rPr>
          <w:rFonts w:ascii="黑体" w:eastAsia="黑体" w:hint="eastAsia"/>
        </w:rPr>
        <w:t>3.1  原料</w:t>
      </w:r>
      <w:r w:rsidR="00870798">
        <w:rPr>
          <w:rFonts w:ascii="黑体" w:eastAsia="黑体" w:hint="eastAsia"/>
        </w:rPr>
        <w:t>及食品添加剂</w:t>
      </w:r>
      <w:r>
        <w:rPr>
          <w:rFonts w:ascii="黑体" w:eastAsia="黑体" w:hint="eastAsia"/>
        </w:rPr>
        <w:t>要求</w:t>
      </w:r>
    </w:p>
    <w:p w:rsidR="00973D81" w:rsidRDefault="00973D81" w:rsidP="001C114B">
      <w:pPr>
        <w:spacing w:beforeLines="50" w:afterLines="50"/>
        <w:rPr>
          <w:rFonts w:ascii="黑体" w:eastAsia="黑体"/>
        </w:rPr>
      </w:pPr>
      <w:r>
        <w:rPr>
          <w:rFonts w:ascii="黑体" w:eastAsia="黑体" w:hint="eastAsia"/>
        </w:rPr>
        <w:t>3.1.1  生产用水</w:t>
      </w:r>
    </w:p>
    <w:p w:rsidR="00973D81" w:rsidRDefault="00973D81">
      <w:pPr>
        <w:ind w:firstLineChars="200" w:firstLine="420"/>
      </w:pPr>
      <w:r>
        <w:rPr>
          <w:rFonts w:hint="eastAsia"/>
        </w:rPr>
        <w:t>应符合GB 5749的规定。</w:t>
      </w:r>
    </w:p>
    <w:p w:rsidR="00973D81" w:rsidRDefault="00973D81" w:rsidP="001C114B">
      <w:pPr>
        <w:spacing w:beforeLines="50" w:afterLines="50"/>
        <w:rPr>
          <w:rFonts w:ascii="黑体" w:eastAsia="黑体"/>
        </w:rPr>
      </w:pPr>
      <w:r>
        <w:rPr>
          <w:rFonts w:ascii="黑体" w:eastAsia="黑体" w:hint="eastAsia"/>
        </w:rPr>
        <w:t xml:space="preserve">3.1.2  </w:t>
      </w:r>
      <w:r w:rsidR="00FE65F7">
        <w:rPr>
          <w:rFonts w:ascii="黑体" w:eastAsia="黑体" w:hint="eastAsia"/>
        </w:rPr>
        <w:t>玉米淀粉</w:t>
      </w:r>
    </w:p>
    <w:p w:rsidR="00973D81" w:rsidRDefault="00973D81">
      <w:pPr>
        <w:ind w:firstLineChars="200" w:firstLine="420"/>
      </w:pPr>
      <w:r>
        <w:rPr>
          <w:rFonts w:hint="eastAsia"/>
        </w:rPr>
        <w:t>应符合GB</w:t>
      </w:r>
      <w:r w:rsidR="0058514D">
        <w:rPr>
          <w:rFonts w:hint="eastAsia"/>
        </w:rPr>
        <w:t>/T</w:t>
      </w:r>
      <w:r w:rsidR="00FE65F7">
        <w:rPr>
          <w:rFonts w:hint="eastAsia"/>
        </w:rPr>
        <w:t xml:space="preserve"> 8885</w:t>
      </w:r>
      <w:r>
        <w:rPr>
          <w:rFonts w:hint="eastAsia"/>
        </w:rPr>
        <w:t>的规定。</w:t>
      </w:r>
    </w:p>
    <w:p w:rsidR="00973D81" w:rsidRDefault="00973D81" w:rsidP="001C114B">
      <w:pPr>
        <w:spacing w:beforeLines="50" w:afterLines="50"/>
        <w:rPr>
          <w:rFonts w:ascii="黑体" w:eastAsia="黑体"/>
        </w:rPr>
      </w:pPr>
      <w:r>
        <w:rPr>
          <w:rFonts w:ascii="黑体" w:eastAsia="黑体" w:hint="eastAsia"/>
        </w:rPr>
        <w:t xml:space="preserve">3.1.3  </w:t>
      </w:r>
      <w:r w:rsidR="00FE65F7">
        <w:rPr>
          <w:rFonts w:ascii="黑体" w:eastAsia="黑体" w:hint="eastAsia"/>
        </w:rPr>
        <w:t>魔芋精粉</w:t>
      </w:r>
    </w:p>
    <w:p w:rsidR="00973D81" w:rsidRDefault="00973D81" w:rsidP="00B11BEA">
      <w:pPr>
        <w:ind w:firstLine="405"/>
      </w:pPr>
      <w:r>
        <w:rPr>
          <w:rFonts w:hint="eastAsia"/>
        </w:rPr>
        <w:t xml:space="preserve">应符合GB/T </w:t>
      </w:r>
      <w:r w:rsidR="00FE65F7">
        <w:rPr>
          <w:rFonts w:hint="eastAsia"/>
        </w:rPr>
        <w:t>18104</w:t>
      </w:r>
      <w:r>
        <w:rPr>
          <w:rFonts w:hint="eastAsia"/>
        </w:rPr>
        <w:t>的规定。</w:t>
      </w:r>
    </w:p>
    <w:p w:rsidR="00B11BEA" w:rsidRDefault="00B11BEA" w:rsidP="001C114B">
      <w:pPr>
        <w:spacing w:beforeLines="50" w:afterLines="50"/>
        <w:rPr>
          <w:rFonts w:ascii="黑体" w:eastAsia="黑体"/>
        </w:rPr>
      </w:pPr>
      <w:r>
        <w:rPr>
          <w:rFonts w:ascii="黑体" w:eastAsia="黑体" w:hint="eastAsia"/>
        </w:rPr>
        <w:t xml:space="preserve">3.1.4  </w:t>
      </w:r>
      <w:r w:rsidR="00870798">
        <w:rPr>
          <w:rFonts w:ascii="黑体" w:eastAsia="黑体" w:hint="eastAsia"/>
        </w:rPr>
        <w:t xml:space="preserve">食品添加剂 </w:t>
      </w:r>
      <w:r>
        <w:rPr>
          <w:rFonts w:ascii="黑体" w:eastAsia="黑体" w:hint="eastAsia"/>
        </w:rPr>
        <w:t>二氧化钛</w:t>
      </w:r>
    </w:p>
    <w:p w:rsidR="00B11BEA" w:rsidRDefault="00B11BEA" w:rsidP="001C114B">
      <w:pPr>
        <w:spacing w:beforeLines="50" w:afterLines="50" w:line="360" w:lineRule="auto"/>
        <w:ind w:firstLineChars="200" w:firstLine="420"/>
        <w:contextualSpacing/>
        <w:outlineLvl w:val="0"/>
      </w:pPr>
      <w:r>
        <w:rPr>
          <w:rFonts w:hint="eastAsia"/>
        </w:rPr>
        <w:t>应符合</w:t>
      </w:r>
      <w:r>
        <w:rPr>
          <w:rFonts w:hint="eastAsia"/>
          <w:kern w:val="21"/>
          <w:szCs w:val="21"/>
        </w:rPr>
        <w:t>GB 25577</w:t>
      </w:r>
      <w:r>
        <w:rPr>
          <w:rFonts w:hint="eastAsia"/>
        </w:rPr>
        <w:t>的规定。</w:t>
      </w:r>
    </w:p>
    <w:p w:rsidR="00090F86" w:rsidRPr="00090F86" w:rsidRDefault="00090F86" w:rsidP="001C114B">
      <w:pPr>
        <w:spacing w:beforeLines="50" w:afterLines="50" w:line="360" w:lineRule="auto"/>
        <w:contextualSpacing/>
        <w:outlineLvl w:val="0"/>
        <w:rPr>
          <w:rFonts w:ascii="黑体" w:eastAsia="黑体" w:hAnsi="黑体"/>
        </w:rPr>
      </w:pPr>
      <w:r w:rsidRPr="00090F86">
        <w:rPr>
          <w:rFonts w:ascii="黑体" w:eastAsia="黑体" w:hAnsi="黑体" w:hint="eastAsia"/>
        </w:rPr>
        <w:lastRenderedPageBreak/>
        <w:t>3.1.5  食品添加剂  氢氧化钙</w:t>
      </w:r>
    </w:p>
    <w:p w:rsidR="00073086" w:rsidRPr="00073086" w:rsidRDefault="00073086" w:rsidP="00090F86">
      <w:pPr>
        <w:ind w:firstLineChars="200" w:firstLine="420"/>
        <w:contextualSpacing/>
        <w:outlineLvl w:val="0"/>
      </w:pPr>
      <w:r>
        <w:rPr>
          <w:rFonts w:hint="eastAsia"/>
        </w:rPr>
        <w:t>应符合</w:t>
      </w:r>
      <w:r>
        <w:rPr>
          <w:rFonts w:hint="eastAsia"/>
          <w:kern w:val="21"/>
          <w:szCs w:val="21"/>
        </w:rPr>
        <w:t>GB 25572</w:t>
      </w:r>
      <w:r>
        <w:rPr>
          <w:rFonts w:hint="eastAsia"/>
        </w:rPr>
        <w:t>的规定。</w:t>
      </w:r>
    </w:p>
    <w:p w:rsidR="006D7580" w:rsidRDefault="00870798" w:rsidP="001C114B">
      <w:pPr>
        <w:spacing w:beforeLines="50" w:afterLines="50"/>
        <w:rPr>
          <w:rFonts w:ascii="黑体" w:eastAsia="黑体"/>
        </w:rPr>
      </w:pPr>
      <w:r>
        <w:rPr>
          <w:rFonts w:ascii="黑体" w:eastAsia="黑体" w:hint="eastAsia"/>
        </w:rPr>
        <w:t>3.1.6</w:t>
      </w:r>
      <w:r w:rsidR="006D7580">
        <w:rPr>
          <w:rFonts w:ascii="黑体" w:eastAsia="黑体" w:hint="eastAsia"/>
        </w:rPr>
        <w:t xml:space="preserve">  </w:t>
      </w:r>
      <w:r>
        <w:rPr>
          <w:rFonts w:ascii="黑体" w:eastAsia="黑体" w:hint="eastAsia"/>
        </w:rPr>
        <w:t xml:space="preserve">食品添加剂 </w:t>
      </w:r>
      <w:r w:rsidR="006D7580">
        <w:rPr>
          <w:rFonts w:ascii="黑体" w:eastAsia="黑体" w:hint="eastAsia"/>
        </w:rPr>
        <w:t>柠檬酸</w:t>
      </w:r>
    </w:p>
    <w:p w:rsidR="006D7580" w:rsidRDefault="006D7580" w:rsidP="00B11BEA">
      <w:pPr>
        <w:ind w:firstLineChars="200" w:firstLine="420"/>
        <w:contextualSpacing/>
        <w:outlineLvl w:val="0"/>
      </w:pPr>
      <w:r>
        <w:rPr>
          <w:rFonts w:hint="eastAsia"/>
        </w:rPr>
        <w:t>应符合</w:t>
      </w:r>
      <w:r w:rsidR="00B11BEA">
        <w:rPr>
          <w:rFonts w:hint="eastAsia"/>
          <w:szCs w:val="21"/>
        </w:rPr>
        <w:t>GB 1886.235</w:t>
      </w:r>
      <w:r>
        <w:rPr>
          <w:rFonts w:hint="eastAsia"/>
        </w:rPr>
        <w:t>的规定。</w:t>
      </w:r>
    </w:p>
    <w:p w:rsidR="006E766F" w:rsidRPr="00674F91" w:rsidRDefault="006E766F" w:rsidP="001C114B">
      <w:pPr>
        <w:spacing w:beforeLines="50" w:afterLines="50"/>
        <w:rPr>
          <w:rFonts w:ascii="黑体" w:eastAsia="黑体" w:hAnsi="黑体"/>
        </w:rPr>
      </w:pPr>
      <w:r w:rsidRPr="00674F91">
        <w:rPr>
          <w:rFonts w:ascii="黑体" w:eastAsia="黑体" w:hAnsi="黑体" w:hint="eastAsia"/>
        </w:rPr>
        <w:t>3.1.</w:t>
      </w:r>
      <w:r w:rsidR="006D7580">
        <w:rPr>
          <w:rFonts w:ascii="黑体" w:eastAsia="黑体" w:hAnsi="黑体" w:hint="eastAsia"/>
        </w:rPr>
        <w:t>7</w:t>
      </w:r>
      <w:r w:rsidRPr="00674F91">
        <w:rPr>
          <w:rFonts w:ascii="黑体" w:eastAsia="黑体" w:hAnsi="黑体" w:hint="eastAsia"/>
        </w:rPr>
        <w:t xml:space="preserve"> </w:t>
      </w:r>
      <w:r>
        <w:rPr>
          <w:rFonts w:ascii="黑体" w:eastAsia="黑体" w:hAnsi="黑体" w:hint="eastAsia"/>
        </w:rPr>
        <w:t xml:space="preserve"> </w:t>
      </w:r>
      <w:r w:rsidRPr="00674F91">
        <w:rPr>
          <w:rFonts w:ascii="黑体" w:eastAsia="黑体" w:hAnsi="黑体" w:hint="eastAsia"/>
        </w:rPr>
        <w:t>其他辅料</w:t>
      </w:r>
    </w:p>
    <w:p w:rsidR="006E766F" w:rsidRDefault="006E766F" w:rsidP="006E766F">
      <w:pPr>
        <w:ind w:firstLineChars="200" w:firstLine="420"/>
      </w:pPr>
      <w:r>
        <w:rPr>
          <w:rFonts w:hint="eastAsia"/>
        </w:rPr>
        <w:t>应符合相应标准或有关规定。</w:t>
      </w:r>
    </w:p>
    <w:p w:rsidR="00973D81" w:rsidRDefault="00973D81" w:rsidP="001C114B">
      <w:pPr>
        <w:spacing w:beforeLines="50" w:afterLines="50"/>
        <w:rPr>
          <w:rFonts w:ascii="黑体" w:eastAsia="黑体"/>
        </w:rPr>
      </w:pPr>
      <w:r>
        <w:rPr>
          <w:rFonts w:ascii="黑体" w:eastAsia="黑体" w:hint="eastAsia"/>
        </w:rPr>
        <w:t>3,2  感官指标</w:t>
      </w:r>
    </w:p>
    <w:p w:rsidR="00973D81" w:rsidRDefault="00973D81">
      <w:pPr>
        <w:ind w:firstLine="405"/>
        <w:contextualSpacing/>
        <w:rPr>
          <w:kern w:val="21"/>
        </w:rPr>
      </w:pPr>
      <w:r>
        <w:rPr>
          <w:rFonts w:hint="eastAsia"/>
          <w:kern w:val="21"/>
        </w:rPr>
        <w:t>应符合表1的规定。</w:t>
      </w:r>
    </w:p>
    <w:p w:rsidR="00973D81" w:rsidRDefault="00973D81" w:rsidP="001C114B">
      <w:pPr>
        <w:spacing w:beforeLines="50" w:afterLines="50"/>
        <w:jc w:val="center"/>
        <w:rPr>
          <w:rFonts w:ascii="黑体" w:eastAsia="黑体"/>
        </w:rPr>
      </w:pPr>
      <w:r>
        <w:rPr>
          <w:rFonts w:ascii="黑体" w:eastAsia="黑体" w:hint="eastAsia"/>
        </w:rPr>
        <w:t>表1  感官指标</w:t>
      </w:r>
    </w:p>
    <w:tbl>
      <w:tblPr>
        <w:tblW w:w="9293"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6"/>
        <w:gridCol w:w="4536"/>
        <w:gridCol w:w="2661"/>
      </w:tblGrid>
      <w:tr w:rsidR="00E94084" w:rsidTr="00090F86">
        <w:trPr>
          <w:trHeight w:val="340"/>
          <w:jc w:val="center"/>
        </w:trPr>
        <w:tc>
          <w:tcPr>
            <w:tcW w:w="2096" w:type="dxa"/>
            <w:vAlign w:val="center"/>
          </w:tcPr>
          <w:p w:rsidR="00E94084" w:rsidRPr="00BF4CC7" w:rsidRDefault="00E94084">
            <w:pPr>
              <w:contextualSpacing/>
              <w:jc w:val="center"/>
              <w:rPr>
                <w:kern w:val="21"/>
                <w:sz w:val="18"/>
                <w:szCs w:val="18"/>
              </w:rPr>
            </w:pPr>
            <w:r w:rsidRPr="00BF4CC7">
              <w:rPr>
                <w:rFonts w:hint="eastAsia"/>
                <w:kern w:val="21"/>
                <w:sz w:val="18"/>
                <w:szCs w:val="18"/>
              </w:rPr>
              <w:t>项    目</w:t>
            </w:r>
          </w:p>
        </w:tc>
        <w:tc>
          <w:tcPr>
            <w:tcW w:w="4536" w:type="dxa"/>
            <w:vAlign w:val="center"/>
          </w:tcPr>
          <w:p w:rsidR="00E94084" w:rsidRPr="00BF4CC7" w:rsidRDefault="00E94084">
            <w:pPr>
              <w:contextualSpacing/>
              <w:jc w:val="center"/>
              <w:rPr>
                <w:kern w:val="21"/>
                <w:sz w:val="18"/>
                <w:szCs w:val="18"/>
              </w:rPr>
            </w:pPr>
            <w:r w:rsidRPr="00BF4CC7">
              <w:rPr>
                <w:rFonts w:hint="eastAsia"/>
                <w:kern w:val="21"/>
                <w:sz w:val="18"/>
                <w:szCs w:val="18"/>
              </w:rPr>
              <w:t>要    求</w:t>
            </w:r>
          </w:p>
        </w:tc>
        <w:tc>
          <w:tcPr>
            <w:tcW w:w="2661" w:type="dxa"/>
            <w:vAlign w:val="center"/>
          </w:tcPr>
          <w:p w:rsidR="00E94084" w:rsidRPr="00BF4CC7" w:rsidRDefault="0058514D" w:rsidP="0058514D">
            <w:pPr>
              <w:contextualSpacing/>
              <w:jc w:val="center"/>
              <w:rPr>
                <w:kern w:val="21"/>
                <w:sz w:val="18"/>
                <w:szCs w:val="18"/>
              </w:rPr>
            </w:pPr>
            <w:r w:rsidRPr="00BF4CC7">
              <w:rPr>
                <w:rFonts w:hint="eastAsia"/>
                <w:kern w:val="21"/>
                <w:sz w:val="18"/>
                <w:szCs w:val="18"/>
              </w:rPr>
              <w:t>检验方法</w:t>
            </w:r>
          </w:p>
        </w:tc>
      </w:tr>
      <w:tr w:rsidR="0058514D" w:rsidTr="00090F86">
        <w:trPr>
          <w:trHeight w:val="340"/>
          <w:jc w:val="center"/>
        </w:trPr>
        <w:tc>
          <w:tcPr>
            <w:tcW w:w="2096" w:type="dxa"/>
            <w:vAlign w:val="center"/>
          </w:tcPr>
          <w:p w:rsidR="0058514D" w:rsidRPr="00BF4CC7" w:rsidRDefault="0058514D">
            <w:pPr>
              <w:contextualSpacing/>
              <w:jc w:val="center"/>
              <w:rPr>
                <w:kern w:val="21"/>
                <w:sz w:val="18"/>
                <w:szCs w:val="18"/>
              </w:rPr>
            </w:pPr>
            <w:r w:rsidRPr="00BF4CC7">
              <w:rPr>
                <w:rFonts w:hint="eastAsia"/>
                <w:kern w:val="21"/>
                <w:sz w:val="18"/>
                <w:szCs w:val="18"/>
              </w:rPr>
              <w:t>色  泽</w:t>
            </w:r>
          </w:p>
        </w:tc>
        <w:tc>
          <w:tcPr>
            <w:tcW w:w="4536" w:type="dxa"/>
            <w:vAlign w:val="center"/>
          </w:tcPr>
          <w:p w:rsidR="0058514D" w:rsidRPr="00BF4CC7" w:rsidRDefault="0058514D" w:rsidP="0058514D">
            <w:pPr>
              <w:contextualSpacing/>
              <w:jc w:val="center"/>
              <w:rPr>
                <w:kern w:val="21"/>
                <w:sz w:val="18"/>
                <w:szCs w:val="18"/>
              </w:rPr>
            </w:pPr>
            <w:r w:rsidRPr="00BF4CC7">
              <w:rPr>
                <w:rFonts w:hint="eastAsia"/>
                <w:kern w:val="21"/>
                <w:sz w:val="18"/>
                <w:szCs w:val="18"/>
              </w:rPr>
              <w:t>具有该品种应有的色泽</w:t>
            </w:r>
          </w:p>
        </w:tc>
        <w:tc>
          <w:tcPr>
            <w:tcW w:w="2661" w:type="dxa"/>
            <w:vMerge w:val="restart"/>
            <w:vAlign w:val="center"/>
          </w:tcPr>
          <w:p w:rsidR="0058514D" w:rsidRPr="00BF4CC7" w:rsidRDefault="006E766F" w:rsidP="006E766F">
            <w:pPr>
              <w:contextualSpacing/>
              <w:jc w:val="left"/>
              <w:rPr>
                <w:kern w:val="21"/>
                <w:sz w:val="18"/>
                <w:szCs w:val="18"/>
              </w:rPr>
            </w:pPr>
            <w:r>
              <w:rPr>
                <w:rFonts w:hint="eastAsia"/>
                <w:kern w:val="21"/>
                <w:sz w:val="18"/>
                <w:szCs w:val="18"/>
              </w:rPr>
              <w:t xml:space="preserve">    </w:t>
            </w:r>
            <w:r w:rsidR="008A0F17">
              <w:rPr>
                <w:rFonts w:hint="eastAsia"/>
                <w:kern w:val="21"/>
                <w:sz w:val="18"/>
                <w:szCs w:val="18"/>
              </w:rPr>
              <w:t>取适量试样置于白色瓷盘中，在自然光下观察色泽和形态，闻其气味，用温开水漱口，品其滋味</w:t>
            </w:r>
          </w:p>
        </w:tc>
      </w:tr>
      <w:tr w:rsidR="0058514D" w:rsidTr="00090F86">
        <w:trPr>
          <w:trHeight w:val="340"/>
          <w:jc w:val="center"/>
        </w:trPr>
        <w:tc>
          <w:tcPr>
            <w:tcW w:w="2096" w:type="dxa"/>
            <w:vAlign w:val="center"/>
          </w:tcPr>
          <w:p w:rsidR="0058514D" w:rsidRPr="00BF4CC7" w:rsidRDefault="0058514D">
            <w:pPr>
              <w:contextualSpacing/>
              <w:jc w:val="center"/>
              <w:rPr>
                <w:kern w:val="21"/>
                <w:sz w:val="18"/>
                <w:szCs w:val="18"/>
              </w:rPr>
            </w:pPr>
            <w:r w:rsidRPr="00BF4CC7">
              <w:rPr>
                <w:rFonts w:hint="eastAsia"/>
                <w:kern w:val="21"/>
                <w:sz w:val="18"/>
                <w:szCs w:val="18"/>
              </w:rPr>
              <w:t>气味、滋味</w:t>
            </w:r>
          </w:p>
        </w:tc>
        <w:tc>
          <w:tcPr>
            <w:tcW w:w="4536" w:type="dxa"/>
            <w:vAlign w:val="center"/>
          </w:tcPr>
          <w:p w:rsidR="0058514D" w:rsidRPr="00BF4CC7" w:rsidRDefault="0058514D" w:rsidP="0058514D">
            <w:pPr>
              <w:contextualSpacing/>
              <w:jc w:val="center"/>
              <w:rPr>
                <w:kern w:val="21"/>
                <w:sz w:val="18"/>
                <w:szCs w:val="18"/>
              </w:rPr>
            </w:pPr>
            <w:r w:rsidRPr="00BF4CC7">
              <w:rPr>
                <w:rFonts w:hint="eastAsia"/>
                <w:kern w:val="21"/>
                <w:sz w:val="18"/>
                <w:szCs w:val="18"/>
              </w:rPr>
              <w:t>具有该品种应有的气味、滋味，无异味</w:t>
            </w:r>
          </w:p>
        </w:tc>
        <w:tc>
          <w:tcPr>
            <w:tcW w:w="2661" w:type="dxa"/>
            <w:vMerge/>
            <w:vAlign w:val="center"/>
          </w:tcPr>
          <w:p w:rsidR="0058514D" w:rsidRDefault="0058514D" w:rsidP="0058514D">
            <w:pPr>
              <w:contextualSpacing/>
              <w:jc w:val="center"/>
              <w:rPr>
                <w:kern w:val="21"/>
              </w:rPr>
            </w:pPr>
          </w:p>
        </w:tc>
      </w:tr>
      <w:tr w:rsidR="0058514D" w:rsidTr="00090F86">
        <w:trPr>
          <w:trHeight w:val="340"/>
          <w:jc w:val="center"/>
        </w:trPr>
        <w:tc>
          <w:tcPr>
            <w:tcW w:w="2096" w:type="dxa"/>
            <w:vAlign w:val="center"/>
          </w:tcPr>
          <w:p w:rsidR="0058514D" w:rsidRPr="00BF4CC7" w:rsidRDefault="0058514D">
            <w:pPr>
              <w:contextualSpacing/>
              <w:jc w:val="center"/>
              <w:rPr>
                <w:kern w:val="21"/>
                <w:sz w:val="18"/>
                <w:szCs w:val="18"/>
              </w:rPr>
            </w:pPr>
            <w:r w:rsidRPr="00BF4CC7">
              <w:rPr>
                <w:rFonts w:hint="eastAsia"/>
                <w:kern w:val="21"/>
                <w:sz w:val="18"/>
                <w:szCs w:val="18"/>
              </w:rPr>
              <w:t>组织形态</w:t>
            </w:r>
          </w:p>
        </w:tc>
        <w:tc>
          <w:tcPr>
            <w:tcW w:w="4536" w:type="dxa"/>
            <w:vAlign w:val="center"/>
          </w:tcPr>
          <w:p w:rsidR="0058514D" w:rsidRPr="00BF4CC7" w:rsidRDefault="0058514D" w:rsidP="0058514D">
            <w:pPr>
              <w:contextualSpacing/>
              <w:jc w:val="center"/>
              <w:rPr>
                <w:kern w:val="21"/>
                <w:sz w:val="18"/>
                <w:szCs w:val="18"/>
              </w:rPr>
            </w:pPr>
            <w:r w:rsidRPr="00BF4CC7">
              <w:rPr>
                <w:rFonts w:hint="eastAsia"/>
                <w:kern w:val="21"/>
                <w:sz w:val="18"/>
                <w:szCs w:val="18"/>
              </w:rPr>
              <w:t>具有该品种应有的组织形态</w:t>
            </w:r>
          </w:p>
        </w:tc>
        <w:tc>
          <w:tcPr>
            <w:tcW w:w="2661" w:type="dxa"/>
            <w:vMerge/>
            <w:vAlign w:val="center"/>
          </w:tcPr>
          <w:p w:rsidR="0058514D" w:rsidRDefault="0058514D" w:rsidP="0058514D">
            <w:pPr>
              <w:contextualSpacing/>
              <w:jc w:val="center"/>
              <w:rPr>
                <w:kern w:val="21"/>
              </w:rPr>
            </w:pPr>
          </w:p>
        </w:tc>
      </w:tr>
      <w:tr w:rsidR="0058514D" w:rsidTr="00090F86">
        <w:trPr>
          <w:trHeight w:val="340"/>
          <w:jc w:val="center"/>
        </w:trPr>
        <w:tc>
          <w:tcPr>
            <w:tcW w:w="2096" w:type="dxa"/>
            <w:vAlign w:val="center"/>
          </w:tcPr>
          <w:p w:rsidR="0058514D" w:rsidRPr="00BF4CC7" w:rsidRDefault="0058514D">
            <w:pPr>
              <w:contextualSpacing/>
              <w:jc w:val="center"/>
              <w:rPr>
                <w:kern w:val="21"/>
                <w:sz w:val="18"/>
                <w:szCs w:val="18"/>
              </w:rPr>
            </w:pPr>
            <w:r w:rsidRPr="00BF4CC7">
              <w:rPr>
                <w:rFonts w:hint="eastAsia"/>
                <w:kern w:val="21"/>
                <w:sz w:val="18"/>
                <w:szCs w:val="18"/>
              </w:rPr>
              <w:t>杂  质</w:t>
            </w:r>
          </w:p>
        </w:tc>
        <w:tc>
          <w:tcPr>
            <w:tcW w:w="4536" w:type="dxa"/>
            <w:vAlign w:val="center"/>
          </w:tcPr>
          <w:p w:rsidR="0058514D" w:rsidRPr="00BF4CC7" w:rsidRDefault="0058514D" w:rsidP="0058514D">
            <w:pPr>
              <w:contextualSpacing/>
              <w:jc w:val="center"/>
              <w:rPr>
                <w:kern w:val="21"/>
                <w:sz w:val="18"/>
                <w:szCs w:val="18"/>
              </w:rPr>
            </w:pPr>
            <w:r w:rsidRPr="00BF4CC7">
              <w:rPr>
                <w:rFonts w:hint="eastAsia"/>
                <w:kern w:val="21"/>
                <w:sz w:val="18"/>
                <w:szCs w:val="18"/>
              </w:rPr>
              <w:t>无正常视力可见外来杂质</w:t>
            </w:r>
          </w:p>
        </w:tc>
        <w:tc>
          <w:tcPr>
            <w:tcW w:w="2661" w:type="dxa"/>
            <w:vMerge/>
            <w:vAlign w:val="center"/>
          </w:tcPr>
          <w:p w:rsidR="0058514D" w:rsidRDefault="0058514D" w:rsidP="0058514D">
            <w:pPr>
              <w:contextualSpacing/>
              <w:jc w:val="center"/>
              <w:rPr>
                <w:kern w:val="21"/>
              </w:rPr>
            </w:pPr>
          </w:p>
        </w:tc>
      </w:tr>
    </w:tbl>
    <w:p w:rsidR="00973D81" w:rsidRDefault="00973D81" w:rsidP="001C114B">
      <w:pPr>
        <w:spacing w:beforeLines="50" w:afterLines="50"/>
        <w:rPr>
          <w:rFonts w:ascii="黑体" w:eastAsia="黑体"/>
        </w:rPr>
      </w:pPr>
      <w:r>
        <w:rPr>
          <w:rFonts w:ascii="黑体" w:eastAsia="黑体" w:hint="eastAsia"/>
        </w:rPr>
        <w:t>3.3  理化卫生指标</w:t>
      </w:r>
    </w:p>
    <w:p w:rsidR="00973D81" w:rsidRDefault="00973D81">
      <w:r>
        <w:rPr>
          <w:rFonts w:hint="eastAsia"/>
        </w:rPr>
        <w:t xml:space="preserve">    应符合表2的规定。</w:t>
      </w:r>
    </w:p>
    <w:p w:rsidR="00973D81" w:rsidRDefault="00973D81" w:rsidP="001C114B">
      <w:pPr>
        <w:spacing w:beforeLines="50" w:afterLines="50"/>
        <w:jc w:val="center"/>
        <w:rPr>
          <w:rFonts w:ascii="黑体" w:eastAsia="黑体"/>
          <w:kern w:val="21"/>
        </w:rPr>
      </w:pPr>
      <w:r>
        <w:rPr>
          <w:rFonts w:ascii="黑体" w:eastAsia="黑体" w:hint="eastAsia"/>
        </w:rPr>
        <w:t>表2  理化卫生指标</w:t>
      </w:r>
    </w:p>
    <w:tbl>
      <w:tblPr>
        <w:tblW w:w="9294" w:type="dxa"/>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3"/>
        <w:gridCol w:w="2409"/>
        <w:gridCol w:w="3512"/>
      </w:tblGrid>
      <w:tr w:rsidR="00E94084" w:rsidRPr="00073086" w:rsidTr="00090F86">
        <w:trPr>
          <w:cantSplit/>
          <w:trHeight w:val="340"/>
          <w:jc w:val="center"/>
        </w:trPr>
        <w:tc>
          <w:tcPr>
            <w:tcW w:w="3373" w:type="dxa"/>
            <w:tcBorders>
              <w:left w:val="single" w:sz="4" w:space="0" w:color="auto"/>
            </w:tcBorders>
            <w:vAlign w:val="center"/>
          </w:tcPr>
          <w:p w:rsidR="00E94084" w:rsidRPr="00073086" w:rsidRDefault="00E94084">
            <w:pPr>
              <w:contextualSpacing/>
              <w:jc w:val="center"/>
              <w:rPr>
                <w:kern w:val="21"/>
                <w:sz w:val="18"/>
                <w:szCs w:val="18"/>
              </w:rPr>
            </w:pPr>
            <w:r w:rsidRPr="00073086">
              <w:rPr>
                <w:rFonts w:hint="eastAsia"/>
                <w:kern w:val="21"/>
                <w:sz w:val="18"/>
                <w:szCs w:val="18"/>
              </w:rPr>
              <w:t>项     目</w:t>
            </w:r>
          </w:p>
        </w:tc>
        <w:tc>
          <w:tcPr>
            <w:tcW w:w="2409" w:type="dxa"/>
            <w:tcBorders>
              <w:right w:val="single" w:sz="4" w:space="0" w:color="auto"/>
            </w:tcBorders>
            <w:vAlign w:val="center"/>
          </w:tcPr>
          <w:p w:rsidR="00E94084" w:rsidRPr="00073086" w:rsidRDefault="00E94084">
            <w:pPr>
              <w:contextualSpacing/>
              <w:jc w:val="center"/>
              <w:rPr>
                <w:kern w:val="21"/>
                <w:sz w:val="18"/>
                <w:szCs w:val="18"/>
              </w:rPr>
            </w:pPr>
            <w:r w:rsidRPr="00073086">
              <w:rPr>
                <w:rFonts w:hint="eastAsia"/>
                <w:kern w:val="21"/>
                <w:sz w:val="18"/>
                <w:szCs w:val="18"/>
              </w:rPr>
              <w:t>指    标</w:t>
            </w:r>
          </w:p>
        </w:tc>
        <w:tc>
          <w:tcPr>
            <w:tcW w:w="3512" w:type="dxa"/>
            <w:tcBorders>
              <w:right w:val="single" w:sz="4" w:space="0" w:color="auto"/>
            </w:tcBorders>
            <w:vAlign w:val="center"/>
          </w:tcPr>
          <w:p w:rsidR="00E94084" w:rsidRPr="00073086" w:rsidRDefault="0058514D" w:rsidP="0058514D">
            <w:pPr>
              <w:contextualSpacing/>
              <w:jc w:val="center"/>
              <w:rPr>
                <w:kern w:val="21"/>
                <w:sz w:val="18"/>
                <w:szCs w:val="18"/>
              </w:rPr>
            </w:pPr>
            <w:r w:rsidRPr="00073086">
              <w:rPr>
                <w:rFonts w:hint="eastAsia"/>
                <w:kern w:val="21"/>
                <w:sz w:val="18"/>
                <w:szCs w:val="18"/>
              </w:rPr>
              <w:t>检验方法</w:t>
            </w:r>
          </w:p>
        </w:tc>
      </w:tr>
      <w:tr w:rsidR="00E94084" w:rsidRPr="00073086" w:rsidTr="00090F86">
        <w:trPr>
          <w:cantSplit/>
          <w:trHeight w:val="340"/>
          <w:jc w:val="center"/>
        </w:trPr>
        <w:tc>
          <w:tcPr>
            <w:tcW w:w="3373" w:type="dxa"/>
            <w:tcBorders>
              <w:left w:val="single" w:sz="4" w:space="0" w:color="auto"/>
            </w:tcBorders>
            <w:vAlign w:val="center"/>
          </w:tcPr>
          <w:p w:rsidR="00E94084" w:rsidRPr="00073086" w:rsidRDefault="00E94084">
            <w:pPr>
              <w:contextualSpacing/>
              <w:rPr>
                <w:kern w:val="21"/>
                <w:sz w:val="18"/>
                <w:szCs w:val="18"/>
              </w:rPr>
            </w:pPr>
            <w:r w:rsidRPr="00073086">
              <w:rPr>
                <w:rFonts w:hint="eastAsia"/>
                <w:kern w:val="21"/>
                <w:sz w:val="18"/>
                <w:szCs w:val="18"/>
              </w:rPr>
              <w:t>水</w:t>
            </w:r>
            <w:r w:rsidR="0058514D" w:rsidRPr="00073086">
              <w:rPr>
                <w:rFonts w:hint="eastAsia"/>
                <w:kern w:val="21"/>
                <w:sz w:val="18"/>
                <w:szCs w:val="18"/>
              </w:rPr>
              <w:t>分</w:t>
            </w:r>
            <w:r w:rsidRPr="00073086">
              <w:rPr>
                <w:rFonts w:hint="eastAsia"/>
                <w:kern w:val="21"/>
                <w:sz w:val="18"/>
                <w:szCs w:val="18"/>
              </w:rPr>
              <w:t xml:space="preserve">/（%）                             </w:t>
            </w:r>
          </w:p>
        </w:tc>
        <w:tc>
          <w:tcPr>
            <w:tcW w:w="2409" w:type="dxa"/>
            <w:tcBorders>
              <w:right w:val="single" w:sz="4" w:space="0" w:color="auto"/>
            </w:tcBorders>
            <w:vAlign w:val="center"/>
          </w:tcPr>
          <w:p w:rsidR="00E94084" w:rsidRPr="00073086" w:rsidRDefault="00E94084" w:rsidP="00FE65F7">
            <w:pPr>
              <w:contextualSpacing/>
              <w:jc w:val="center"/>
              <w:rPr>
                <w:kern w:val="21"/>
                <w:sz w:val="18"/>
                <w:szCs w:val="18"/>
              </w:rPr>
            </w:pPr>
            <w:r w:rsidRPr="00073086">
              <w:rPr>
                <w:rFonts w:hint="eastAsia"/>
                <w:kern w:val="21"/>
                <w:sz w:val="18"/>
                <w:szCs w:val="18"/>
              </w:rPr>
              <w:t>≤</w:t>
            </w:r>
            <w:r w:rsidR="00073086">
              <w:rPr>
                <w:rFonts w:hint="eastAsia"/>
                <w:kern w:val="21"/>
                <w:sz w:val="18"/>
                <w:szCs w:val="18"/>
              </w:rPr>
              <w:t>94</w:t>
            </w:r>
            <w:r w:rsidRPr="00073086">
              <w:rPr>
                <w:rFonts w:hint="eastAsia"/>
                <w:kern w:val="21"/>
                <w:sz w:val="18"/>
                <w:szCs w:val="18"/>
              </w:rPr>
              <w:t>.0</w:t>
            </w:r>
          </w:p>
        </w:tc>
        <w:tc>
          <w:tcPr>
            <w:tcW w:w="3512" w:type="dxa"/>
            <w:tcBorders>
              <w:right w:val="single" w:sz="4" w:space="0" w:color="auto"/>
            </w:tcBorders>
            <w:vAlign w:val="center"/>
          </w:tcPr>
          <w:p w:rsidR="00E94084" w:rsidRPr="00073086" w:rsidRDefault="00427FA4" w:rsidP="0058514D">
            <w:pPr>
              <w:contextualSpacing/>
              <w:jc w:val="center"/>
              <w:rPr>
                <w:kern w:val="21"/>
                <w:sz w:val="18"/>
                <w:szCs w:val="18"/>
              </w:rPr>
            </w:pPr>
            <w:r>
              <w:rPr>
                <w:rFonts w:hint="eastAsia"/>
                <w:sz w:val="18"/>
                <w:szCs w:val="18"/>
              </w:rPr>
              <w:t>用6目子沥干水分，用</w:t>
            </w:r>
            <w:r w:rsidR="0058514D" w:rsidRPr="00073086">
              <w:rPr>
                <w:rFonts w:hint="eastAsia"/>
                <w:sz w:val="18"/>
                <w:szCs w:val="18"/>
              </w:rPr>
              <w:t>GB 5009.3</w:t>
            </w:r>
            <w:r>
              <w:rPr>
                <w:rFonts w:hint="eastAsia"/>
                <w:sz w:val="18"/>
                <w:szCs w:val="18"/>
              </w:rPr>
              <w:t>检验</w:t>
            </w:r>
          </w:p>
        </w:tc>
      </w:tr>
      <w:tr w:rsidR="00E94084" w:rsidRPr="00073086" w:rsidTr="00090F86">
        <w:trPr>
          <w:cantSplit/>
          <w:trHeight w:val="340"/>
          <w:jc w:val="center"/>
        </w:trPr>
        <w:tc>
          <w:tcPr>
            <w:tcW w:w="3373" w:type="dxa"/>
            <w:tcBorders>
              <w:left w:val="single" w:sz="4" w:space="0" w:color="auto"/>
            </w:tcBorders>
            <w:vAlign w:val="center"/>
          </w:tcPr>
          <w:p w:rsidR="00E94084" w:rsidRPr="00073086" w:rsidRDefault="00E94084">
            <w:pPr>
              <w:contextualSpacing/>
              <w:rPr>
                <w:kern w:val="21"/>
                <w:sz w:val="18"/>
                <w:szCs w:val="18"/>
              </w:rPr>
            </w:pPr>
            <w:r w:rsidRPr="00073086">
              <w:rPr>
                <w:rFonts w:hint="eastAsia"/>
                <w:kern w:val="21"/>
                <w:sz w:val="18"/>
                <w:szCs w:val="18"/>
              </w:rPr>
              <w:t>铅(以</w:t>
            </w:r>
            <w:proofErr w:type="spellStart"/>
            <w:r w:rsidRPr="00073086">
              <w:rPr>
                <w:rFonts w:hint="eastAsia"/>
                <w:kern w:val="21"/>
                <w:sz w:val="18"/>
                <w:szCs w:val="18"/>
              </w:rPr>
              <w:t>Pb</w:t>
            </w:r>
            <w:proofErr w:type="spellEnd"/>
            <w:r w:rsidRPr="00073086">
              <w:rPr>
                <w:rFonts w:hint="eastAsia"/>
                <w:kern w:val="21"/>
                <w:sz w:val="18"/>
                <w:szCs w:val="18"/>
              </w:rPr>
              <w:t xml:space="preserve">计）/（mg/kg ）                             </w:t>
            </w:r>
          </w:p>
        </w:tc>
        <w:tc>
          <w:tcPr>
            <w:tcW w:w="2409" w:type="dxa"/>
            <w:tcBorders>
              <w:right w:val="single" w:sz="4" w:space="0" w:color="auto"/>
            </w:tcBorders>
            <w:vAlign w:val="center"/>
          </w:tcPr>
          <w:p w:rsidR="00E94084" w:rsidRPr="001C114B" w:rsidRDefault="00E94084" w:rsidP="006E766F">
            <w:pPr>
              <w:contextualSpacing/>
              <w:jc w:val="center"/>
              <w:rPr>
                <w:kern w:val="21"/>
                <w:sz w:val="18"/>
                <w:szCs w:val="18"/>
              </w:rPr>
            </w:pPr>
            <w:r w:rsidRPr="001C114B">
              <w:rPr>
                <w:rFonts w:hint="eastAsia"/>
                <w:kern w:val="21"/>
                <w:sz w:val="18"/>
                <w:szCs w:val="18"/>
              </w:rPr>
              <w:t>≤</w:t>
            </w:r>
            <w:r w:rsidR="00023A5E" w:rsidRPr="001C114B">
              <w:rPr>
                <w:rFonts w:hint="eastAsia"/>
                <w:kern w:val="21"/>
                <w:sz w:val="18"/>
                <w:szCs w:val="18"/>
              </w:rPr>
              <w:t>0.</w:t>
            </w:r>
            <w:r w:rsidR="00CD3650" w:rsidRPr="001C114B">
              <w:rPr>
                <w:rFonts w:hint="eastAsia"/>
                <w:kern w:val="21"/>
                <w:sz w:val="18"/>
                <w:szCs w:val="18"/>
              </w:rPr>
              <w:t>95</w:t>
            </w:r>
          </w:p>
        </w:tc>
        <w:tc>
          <w:tcPr>
            <w:tcW w:w="3512" w:type="dxa"/>
            <w:tcBorders>
              <w:right w:val="single" w:sz="4" w:space="0" w:color="auto"/>
            </w:tcBorders>
            <w:vAlign w:val="center"/>
          </w:tcPr>
          <w:p w:rsidR="00E94084" w:rsidRPr="00073086" w:rsidRDefault="00BF4CC7" w:rsidP="0058514D">
            <w:pPr>
              <w:contextualSpacing/>
              <w:jc w:val="center"/>
              <w:rPr>
                <w:kern w:val="21"/>
                <w:sz w:val="18"/>
                <w:szCs w:val="18"/>
              </w:rPr>
            </w:pPr>
            <w:r w:rsidRPr="00073086">
              <w:rPr>
                <w:rFonts w:hint="eastAsia"/>
                <w:kern w:val="21"/>
                <w:sz w:val="18"/>
                <w:szCs w:val="18"/>
              </w:rPr>
              <w:t>GB 5009.12</w:t>
            </w:r>
          </w:p>
        </w:tc>
      </w:tr>
      <w:tr w:rsidR="007D13CE" w:rsidRPr="00073086" w:rsidTr="00090F86">
        <w:trPr>
          <w:cantSplit/>
          <w:trHeight w:val="340"/>
          <w:jc w:val="center"/>
        </w:trPr>
        <w:tc>
          <w:tcPr>
            <w:tcW w:w="3373" w:type="dxa"/>
            <w:tcBorders>
              <w:left w:val="single" w:sz="4" w:space="0" w:color="auto"/>
            </w:tcBorders>
            <w:vAlign w:val="center"/>
          </w:tcPr>
          <w:p w:rsidR="007D13CE" w:rsidRPr="00073086" w:rsidRDefault="007D13CE">
            <w:pPr>
              <w:contextualSpacing/>
              <w:rPr>
                <w:kern w:val="21"/>
                <w:sz w:val="18"/>
                <w:szCs w:val="18"/>
              </w:rPr>
            </w:pPr>
            <w:r w:rsidRPr="00073086">
              <w:rPr>
                <w:rFonts w:hint="eastAsia"/>
                <w:kern w:val="21"/>
                <w:sz w:val="18"/>
                <w:szCs w:val="18"/>
              </w:rPr>
              <w:t>二氧化钛</w:t>
            </w:r>
            <w:r w:rsidR="006D7580" w:rsidRPr="00073086">
              <w:rPr>
                <w:rFonts w:hint="eastAsia"/>
                <w:kern w:val="21"/>
                <w:sz w:val="18"/>
                <w:szCs w:val="18"/>
              </w:rPr>
              <w:t>/（g/kg）</w:t>
            </w:r>
          </w:p>
        </w:tc>
        <w:tc>
          <w:tcPr>
            <w:tcW w:w="2409" w:type="dxa"/>
            <w:tcBorders>
              <w:right w:val="single" w:sz="4" w:space="0" w:color="auto"/>
            </w:tcBorders>
            <w:vAlign w:val="center"/>
          </w:tcPr>
          <w:p w:rsidR="007D13CE" w:rsidRPr="00073086" w:rsidRDefault="006D7580" w:rsidP="006E766F">
            <w:pPr>
              <w:contextualSpacing/>
              <w:jc w:val="center"/>
              <w:rPr>
                <w:kern w:val="21"/>
                <w:sz w:val="18"/>
                <w:szCs w:val="18"/>
              </w:rPr>
            </w:pPr>
            <w:r w:rsidRPr="00073086">
              <w:rPr>
                <w:rFonts w:hint="eastAsia"/>
                <w:kern w:val="21"/>
                <w:sz w:val="18"/>
                <w:szCs w:val="18"/>
              </w:rPr>
              <w:t>≤2</w:t>
            </w:r>
            <w:r w:rsidR="00073086">
              <w:rPr>
                <w:rFonts w:hint="eastAsia"/>
                <w:kern w:val="21"/>
                <w:sz w:val="18"/>
                <w:szCs w:val="18"/>
              </w:rPr>
              <w:t>.</w:t>
            </w:r>
            <w:r w:rsidRPr="00073086">
              <w:rPr>
                <w:rFonts w:hint="eastAsia"/>
                <w:kern w:val="21"/>
                <w:sz w:val="18"/>
                <w:szCs w:val="18"/>
              </w:rPr>
              <w:t>5</w:t>
            </w:r>
          </w:p>
        </w:tc>
        <w:tc>
          <w:tcPr>
            <w:tcW w:w="3512" w:type="dxa"/>
            <w:tcBorders>
              <w:right w:val="single" w:sz="4" w:space="0" w:color="auto"/>
            </w:tcBorders>
            <w:vAlign w:val="center"/>
          </w:tcPr>
          <w:p w:rsidR="007D13CE" w:rsidRPr="00073086" w:rsidRDefault="00073086" w:rsidP="0058514D">
            <w:pPr>
              <w:contextualSpacing/>
              <w:jc w:val="center"/>
              <w:rPr>
                <w:kern w:val="21"/>
                <w:sz w:val="18"/>
                <w:szCs w:val="18"/>
              </w:rPr>
            </w:pPr>
            <w:r w:rsidRPr="00073086">
              <w:rPr>
                <w:rFonts w:hint="eastAsia"/>
                <w:kern w:val="21"/>
                <w:sz w:val="18"/>
                <w:szCs w:val="18"/>
              </w:rPr>
              <w:t>GB 5009.246</w:t>
            </w:r>
          </w:p>
        </w:tc>
      </w:tr>
    </w:tbl>
    <w:p w:rsidR="00973D81" w:rsidRDefault="00973D81" w:rsidP="001C114B">
      <w:pPr>
        <w:spacing w:beforeLines="50" w:afterLines="50"/>
        <w:rPr>
          <w:rFonts w:ascii="黑体" w:eastAsia="黑体"/>
        </w:rPr>
      </w:pPr>
      <w:r>
        <w:rPr>
          <w:rFonts w:ascii="黑体" w:eastAsia="黑体" w:hint="eastAsia"/>
        </w:rPr>
        <w:t>3.4  微生物指标</w:t>
      </w:r>
    </w:p>
    <w:p w:rsidR="00973D81" w:rsidRDefault="00973D81">
      <w:pPr>
        <w:ind w:firstLine="405"/>
        <w:contextualSpacing/>
        <w:rPr>
          <w:rFonts w:ascii="Times New Roman"/>
          <w:kern w:val="21"/>
        </w:rPr>
      </w:pPr>
      <w:r>
        <w:rPr>
          <w:rFonts w:hint="eastAsia"/>
          <w:kern w:val="21"/>
        </w:rPr>
        <w:t>应符合表3的规定。</w:t>
      </w:r>
    </w:p>
    <w:p w:rsidR="00973D81" w:rsidRDefault="00973D81" w:rsidP="001C114B">
      <w:pPr>
        <w:spacing w:beforeLines="50" w:afterLines="50"/>
        <w:jc w:val="center"/>
        <w:rPr>
          <w:rFonts w:ascii="黑体" w:eastAsia="黑体"/>
        </w:rPr>
      </w:pPr>
      <w:r>
        <w:rPr>
          <w:rFonts w:ascii="黑体" w:eastAsia="黑体" w:hint="eastAsia"/>
        </w:rPr>
        <w:t>表3  微生物指标</w:t>
      </w:r>
    </w:p>
    <w:tbl>
      <w:tblPr>
        <w:tblW w:w="9246" w:type="dxa"/>
        <w:jc w:val="center"/>
        <w:tblInd w:w="348" w:type="dxa"/>
        <w:tblBorders>
          <w:top w:val="single" w:sz="8" w:space="0" w:color="auto"/>
          <w:left w:val="single" w:sz="8" w:space="0" w:color="auto"/>
          <w:bottom w:val="single" w:sz="8" w:space="0" w:color="auto"/>
          <w:right w:val="single" w:sz="8" w:space="0" w:color="auto"/>
        </w:tblBorders>
        <w:tblLayout w:type="fixed"/>
        <w:tblLook w:val="0000"/>
      </w:tblPr>
      <w:tblGrid>
        <w:gridCol w:w="3349"/>
        <w:gridCol w:w="942"/>
        <w:gridCol w:w="943"/>
        <w:gridCol w:w="943"/>
        <w:gridCol w:w="943"/>
        <w:gridCol w:w="2126"/>
      </w:tblGrid>
      <w:tr w:rsidR="00876EC2" w:rsidRPr="00073086" w:rsidTr="00FE65F7">
        <w:trPr>
          <w:trHeight w:val="340"/>
          <w:tblHeader/>
          <w:jc w:val="center"/>
        </w:trPr>
        <w:tc>
          <w:tcPr>
            <w:tcW w:w="3349" w:type="dxa"/>
            <w:vMerge w:val="restart"/>
            <w:tcBorders>
              <w:top w:val="single" w:sz="8" w:space="0" w:color="auto"/>
              <w:right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项       目</w:t>
            </w:r>
          </w:p>
        </w:tc>
        <w:tc>
          <w:tcPr>
            <w:tcW w:w="3771" w:type="dxa"/>
            <w:gridSpan w:val="4"/>
            <w:tcBorders>
              <w:top w:val="single" w:sz="8" w:space="0" w:color="auto"/>
              <w:left w:val="single" w:sz="4" w:space="0" w:color="auto"/>
              <w:bottom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采样方案</w:t>
            </w:r>
            <w:r w:rsidRPr="00073086">
              <w:rPr>
                <w:rFonts w:asciiTheme="minorEastAsia" w:eastAsiaTheme="minorEastAsia" w:hAnsiTheme="minorEastAsia" w:hint="eastAsia"/>
                <w:sz w:val="18"/>
                <w:szCs w:val="18"/>
                <w:vertAlign w:val="superscript"/>
              </w:rPr>
              <w:t>a</w:t>
            </w:r>
            <w:r w:rsidRPr="00073086">
              <w:rPr>
                <w:rFonts w:asciiTheme="minorEastAsia" w:eastAsiaTheme="minorEastAsia" w:hAnsiTheme="minorEastAsia" w:hint="eastAsia"/>
                <w:sz w:val="18"/>
                <w:szCs w:val="18"/>
              </w:rPr>
              <w:t>及限量</w:t>
            </w:r>
          </w:p>
        </w:tc>
        <w:tc>
          <w:tcPr>
            <w:tcW w:w="2126" w:type="dxa"/>
            <w:vMerge w:val="restart"/>
            <w:tcBorders>
              <w:top w:val="single" w:sz="8" w:space="0" w:color="auto"/>
              <w:left w:val="single" w:sz="4" w:space="0" w:color="auto"/>
            </w:tcBorders>
            <w:vAlign w:val="center"/>
          </w:tcPr>
          <w:p w:rsidR="00876EC2" w:rsidRPr="00073086" w:rsidRDefault="00876EC2" w:rsidP="00876EC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kern w:val="21"/>
                <w:sz w:val="18"/>
                <w:szCs w:val="18"/>
              </w:rPr>
              <w:t>检验方法</w:t>
            </w:r>
          </w:p>
        </w:tc>
      </w:tr>
      <w:tr w:rsidR="00876EC2" w:rsidRPr="00073086" w:rsidTr="006D7580">
        <w:trPr>
          <w:trHeight w:val="340"/>
          <w:tblHeader/>
          <w:jc w:val="center"/>
        </w:trPr>
        <w:tc>
          <w:tcPr>
            <w:tcW w:w="3349" w:type="dxa"/>
            <w:vMerge/>
            <w:tcBorders>
              <w:bottom w:val="single" w:sz="4" w:space="0" w:color="auto"/>
              <w:right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p>
        </w:tc>
        <w:tc>
          <w:tcPr>
            <w:tcW w:w="942" w:type="dxa"/>
            <w:tcBorders>
              <w:top w:val="single" w:sz="8" w:space="0" w:color="auto"/>
              <w:left w:val="single" w:sz="4" w:space="0" w:color="auto"/>
              <w:bottom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n</w:t>
            </w:r>
          </w:p>
        </w:tc>
        <w:tc>
          <w:tcPr>
            <w:tcW w:w="943" w:type="dxa"/>
            <w:tcBorders>
              <w:top w:val="single" w:sz="8" w:space="0" w:color="auto"/>
              <w:left w:val="single" w:sz="4" w:space="0" w:color="auto"/>
              <w:bottom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c</w:t>
            </w:r>
          </w:p>
        </w:tc>
        <w:tc>
          <w:tcPr>
            <w:tcW w:w="943" w:type="dxa"/>
            <w:tcBorders>
              <w:top w:val="single" w:sz="8" w:space="0" w:color="auto"/>
              <w:left w:val="single" w:sz="4" w:space="0" w:color="auto"/>
              <w:bottom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m</w:t>
            </w:r>
          </w:p>
        </w:tc>
        <w:tc>
          <w:tcPr>
            <w:tcW w:w="943" w:type="dxa"/>
            <w:tcBorders>
              <w:top w:val="single" w:sz="4" w:space="0" w:color="auto"/>
              <w:left w:val="single" w:sz="4" w:space="0" w:color="auto"/>
              <w:bottom w:val="single" w:sz="4" w:space="0" w:color="auto"/>
            </w:tcBorders>
            <w:vAlign w:val="center"/>
          </w:tcPr>
          <w:p w:rsidR="00876EC2" w:rsidRPr="00073086" w:rsidRDefault="00876EC2" w:rsidP="004D0B32">
            <w:pPr>
              <w:pStyle w:val="a8"/>
              <w:spacing w:after="0" w:line="240" w:lineRule="exact"/>
              <w:ind w:leftChars="0" w:left="0"/>
              <w:jc w:val="center"/>
              <w:rPr>
                <w:rFonts w:asciiTheme="minorEastAsia" w:eastAsiaTheme="minorEastAsia" w:hAnsiTheme="minorEastAsia"/>
                <w:sz w:val="18"/>
                <w:szCs w:val="18"/>
              </w:rPr>
            </w:pPr>
            <w:r w:rsidRPr="00073086">
              <w:rPr>
                <w:rFonts w:asciiTheme="minorEastAsia" w:eastAsiaTheme="minorEastAsia" w:hAnsiTheme="minorEastAsia"/>
                <w:sz w:val="18"/>
                <w:szCs w:val="18"/>
              </w:rPr>
              <w:t>M</w:t>
            </w:r>
          </w:p>
        </w:tc>
        <w:tc>
          <w:tcPr>
            <w:tcW w:w="2126" w:type="dxa"/>
            <w:vMerge/>
            <w:tcBorders>
              <w:left w:val="single" w:sz="4" w:space="0" w:color="auto"/>
              <w:bottom w:val="single" w:sz="4" w:space="0" w:color="auto"/>
            </w:tcBorders>
            <w:vAlign w:val="center"/>
          </w:tcPr>
          <w:p w:rsidR="00876EC2" w:rsidRPr="00073086" w:rsidRDefault="00876EC2" w:rsidP="00876EC2">
            <w:pPr>
              <w:pStyle w:val="a8"/>
              <w:spacing w:after="0" w:line="240" w:lineRule="exact"/>
              <w:ind w:leftChars="0" w:left="0"/>
              <w:jc w:val="center"/>
              <w:rPr>
                <w:rFonts w:asciiTheme="minorEastAsia" w:eastAsiaTheme="minorEastAsia" w:hAnsiTheme="minorEastAsia"/>
                <w:sz w:val="18"/>
                <w:szCs w:val="18"/>
              </w:rPr>
            </w:pPr>
          </w:p>
        </w:tc>
      </w:tr>
      <w:tr w:rsidR="006D7580" w:rsidRPr="00073086" w:rsidTr="009A7D9B">
        <w:trPr>
          <w:trHeight w:val="340"/>
          <w:jc w:val="center"/>
        </w:trPr>
        <w:tc>
          <w:tcPr>
            <w:tcW w:w="3349" w:type="dxa"/>
            <w:tcBorders>
              <w:top w:val="single" w:sz="4" w:space="0" w:color="auto"/>
              <w:bottom w:val="single" w:sz="4" w:space="0" w:color="auto"/>
              <w:right w:val="single" w:sz="4" w:space="0" w:color="auto"/>
            </w:tcBorders>
            <w:vAlign w:val="center"/>
          </w:tcPr>
          <w:p w:rsidR="006D7580" w:rsidRPr="00073086" w:rsidRDefault="006D7580" w:rsidP="00FE65F7">
            <w:pPr>
              <w:pStyle w:val="a8"/>
              <w:spacing w:after="0" w:line="240" w:lineRule="atLeast"/>
              <w:ind w:leftChars="0" w:left="0"/>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沙门氏菌/25g</w:t>
            </w:r>
          </w:p>
        </w:tc>
        <w:tc>
          <w:tcPr>
            <w:tcW w:w="942"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5</w:t>
            </w:r>
          </w:p>
        </w:tc>
        <w:tc>
          <w:tcPr>
            <w:tcW w:w="943"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0</w:t>
            </w:r>
          </w:p>
        </w:tc>
        <w:tc>
          <w:tcPr>
            <w:tcW w:w="943"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0</w:t>
            </w:r>
          </w:p>
        </w:tc>
        <w:tc>
          <w:tcPr>
            <w:tcW w:w="943"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w:t>
            </w:r>
          </w:p>
        </w:tc>
        <w:tc>
          <w:tcPr>
            <w:tcW w:w="2126" w:type="dxa"/>
            <w:tcBorders>
              <w:top w:val="single" w:sz="4" w:space="0" w:color="auto"/>
              <w:left w:val="single" w:sz="4" w:space="0" w:color="auto"/>
              <w:bottom w:val="single" w:sz="4" w:space="0" w:color="auto"/>
            </w:tcBorders>
            <w:vAlign w:val="center"/>
          </w:tcPr>
          <w:p w:rsidR="006D7580" w:rsidRPr="00073086" w:rsidRDefault="006D7580" w:rsidP="00FE65F7">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GB 4789.4</w:t>
            </w:r>
          </w:p>
        </w:tc>
      </w:tr>
      <w:tr w:rsidR="006D7580" w:rsidRPr="00073086" w:rsidTr="009A7D9B">
        <w:trPr>
          <w:trHeight w:val="340"/>
          <w:jc w:val="center"/>
        </w:trPr>
        <w:tc>
          <w:tcPr>
            <w:tcW w:w="3349" w:type="dxa"/>
            <w:tcBorders>
              <w:top w:val="single" w:sz="4" w:space="0" w:color="auto"/>
              <w:bottom w:val="single" w:sz="4" w:space="0" w:color="auto"/>
              <w:right w:val="single" w:sz="4" w:space="0" w:color="auto"/>
            </w:tcBorders>
            <w:vAlign w:val="center"/>
          </w:tcPr>
          <w:p w:rsidR="006D7580" w:rsidRPr="00073086" w:rsidRDefault="006D7580" w:rsidP="00876EC2">
            <w:pPr>
              <w:pStyle w:val="a8"/>
              <w:spacing w:after="0" w:line="240" w:lineRule="atLeast"/>
              <w:ind w:leftChars="0" w:left="0"/>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金黄色葡萄球菌/（CFU/g）</w:t>
            </w:r>
          </w:p>
        </w:tc>
        <w:tc>
          <w:tcPr>
            <w:tcW w:w="942"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5</w:t>
            </w:r>
          </w:p>
        </w:tc>
        <w:tc>
          <w:tcPr>
            <w:tcW w:w="943"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1</w:t>
            </w:r>
          </w:p>
        </w:tc>
        <w:tc>
          <w:tcPr>
            <w:tcW w:w="943"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100</w:t>
            </w:r>
          </w:p>
        </w:tc>
        <w:tc>
          <w:tcPr>
            <w:tcW w:w="943" w:type="dxa"/>
            <w:tcBorders>
              <w:top w:val="single" w:sz="4" w:space="0" w:color="auto"/>
              <w:left w:val="single" w:sz="4" w:space="0" w:color="auto"/>
              <w:bottom w:val="single" w:sz="4" w:space="0" w:color="auto"/>
            </w:tcBorders>
            <w:vAlign w:val="center"/>
          </w:tcPr>
          <w:p w:rsidR="006D7580" w:rsidRPr="00073086" w:rsidRDefault="009A7D9B" w:rsidP="009A7D9B">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1000</w:t>
            </w:r>
          </w:p>
        </w:tc>
        <w:tc>
          <w:tcPr>
            <w:tcW w:w="2126" w:type="dxa"/>
            <w:tcBorders>
              <w:top w:val="single" w:sz="4" w:space="0" w:color="auto"/>
              <w:left w:val="single" w:sz="4" w:space="0" w:color="auto"/>
              <w:bottom w:val="single" w:sz="4" w:space="0" w:color="auto"/>
            </w:tcBorders>
            <w:vAlign w:val="center"/>
          </w:tcPr>
          <w:p w:rsidR="006D7580" w:rsidRPr="00073086" w:rsidRDefault="006D7580" w:rsidP="00876EC2">
            <w:pPr>
              <w:pStyle w:val="a8"/>
              <w:spacing w:after="0" w:line="240" w:lineRule="atLeast"/>
              <w:ind w:leftChars="0" w:left="0"/>
              <w:jc w:val="center"/>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GB 4789.10第二法</w:t>
            </w:r>
          </w:p>
        </w:tc>
      </w:tr>
      <w:tr w:rsidR="00876EC2" w:rsidRPr="00073086" w:rsidTr="00876EC2">
        <w:trPr>
          <w:trHeight w:val="340"/>
          <w:jc w:val="center"/>
        </w:trPr>
        <w:tc>
          <w:tcPr>
            <w:tcW w:w="7120" w:type="dxa"/>
            <w:gridSpan w:val="5"/>
            <w:tcBorders>
              <w:top w:val="single" w:sz="4" w:space="0" w:color="auto"/>
              <w:bottom w:val="single" w:sz="4" w:space="0" w:color="auto"/>
            </w:tcBorders>
            <w:vAlign w:val="center"/>
          </w:tcPr>
          <w:p w:rsidR="00876EC2" w:rsidRPr="00073086" w:rsidRDefault="00876EC2" w:rsidP="00FE65F7">
            <w:pPr>
              <w:pStyle w:val="a8"/>
              <w:spacing w:after="0" w:line="240" w:lineRule="atLeast"/>
              <w:ind w:leftChars="0" w:left="0"/>
              <w:jc w:val="left"/>
              <w:rPr>
                <w:rFonts w:asciiTheme="minorEastAsia" w:eastAsiaTheme="minorEastAsia" w:hAnsiTheme="minorEastAsia"/>
                <w:sz w:val="18"/>
                <w:szCs w:val="18"/>
              </w:rPr>
            </w:pPr>
            <w:r w:rsidRPr="00073086">
              <w:rPr>
                <w:rFonts w:asciiTheme="minorEastAsia" w:eastAsiaTheme="minorEastAsia" w:hAnsiTheme="minorEastAsia" w:hint="eastAsia"/>
                <w:sz w:val="18"/>
                <w:szCs w:val="18"/>
              </w:rPr>
              <w:t>注：</w:t>
            </w:r>
            <w:r w:rsidRPr="00073086">
              <w:rPr>
                <w:rFonts w:asciiTheme="minorEastAsia" w:eastAsiaTheme="minorEastAsia" w:hAnsiTheme="minorEastAsia" w:hint="eastAsia"/>
                <w:sz w:val="18"/>
                <w:szCs w:val="18"/>
                <w:vertAlign w:val="superscript"/>
              </w:rPr>
              <w:t xml:space="preserve">a  </w:t>
            </w:r>
            <w:r w:rsidRPr="00073086">
              <w:rPr>
                <w:rFonts w:asciiTheme="minorEastAsia" w:eastAsiaTheme="minorEastAsia" w:hAnsiTheme="minorEastAsia" w:hint="eastAsia"/>
                <w:sz w:val="18"/>
                <w:szCs w:val="18"/>
              </w:rPr>
              <w:t xml:space="preserve">样品的采样和处理按GB 4789.1执行。    </w:t>
            </w:r>
          </w:p>
        </w:tc>
        <w:tc>
          <w:tcPr>
            <w:tcW w:w="2126" w:type="dxa"/>
            <w:tcBorders>
              <w:top w:val="single" w:sz="4" w:space="0" w:color="auto"/>
              <w:bottom w:val="single" w:sz="4" w:space="0" w:color="auto"/>
            </w:tcBorders>
          </w:tcPr>
          <w:p w:rsidR="00876EC2" w:rsidRPr="00073086" w:rsidRDefault="00876EC2" w:rsidP="004D0B32">
            <w:pPr>
              <w:pStyle w:val="a8"/>
              <w:spacing w:after="0" w:line="240" w:lineRule="atLeast"/>
              <w:ind w:leftChars="0" w:left="0"/>
              <w:jc w:val="left"/>
              <w:rPr>
                <w:rFonts w:asciiTheme="minorEastAsia" w:eastAsiaTheme="minorEastAsia" w:hAnsiTheme="minorEastAsia"/>
                <w:sz w:val="18"/>
                <w:szCs w:val="18"/>
                <w:vertAlign w:val="superscript"/>
              </w:rPr>
            </w:pPr>
          </w:p>
        </w:tc>
      </w:tr>
    </w:tbl>
    <w:p w:rsidR="00973D81" w:rsidRDefault="00973D81" w:rsidP="001C114B">
      <w:pPr>
        <w:spacing w:beforeLines="50" w:afterLines="50"/>
        <w:rPr>
          <w:rFonts w:ascii="黑体" w:eastAsia="黑体"/>
        </w:rPr>
      </w:pPr>
      <w:r>
        <w:rPr>
          <w:rFonts w:ascii="黑体" w:eastAsia="黑体" w:hint="eastAsia"/>
        </w:rPr>
        <w:t>3.5  食品添加剂</w:t>
      </w:r>
    </w:p>
    <w:p w:rsidR="00973D81" w:rsidRDefault="00973D81" w:rsidP="006E766F">
      <w:pPr>
        <w:ind w:firstLineChars="200" w:firstLine="420"/>
      </w:pPr>
      <w:r>
        <w:rPr>
          <w:rFonts w:hint="eastAsia"/>
        </w:rPr>
        <w:t>应符合GB 2760的规定。</w:t>
      </w:r>
    </w:p>
    <w:p w:rsidR="00973D81" w:rsidRDefault="00973D81" w:rsidP="001C114B">
      <w:pPr>
        <w:spacing w:beforeLines="50" w:afterLines="50"/>
        <w:rPr>
          <w:rFonts w:ascii="黑体" w:eastAsia="黑体"/>
        </w:rPr>
      </w:pPr>
      <w:r>
        <w:rPr>
          <w:rFonts w:ascii="黑体" w:eastAsia="黑体" w:hint="eastAsia"/>
        </w:rPr>
        <w:t>3.6  净含量</w:t>
      </w:r>
    </w:p>
    <w:p w:rsidR="006E766F" w:rsidRPr="00073086" w:rsidRDefault="00973D81" w:rsidP="00073086">
      <w:pPr>
        <w:ind w:firstLineChars="200" w:firstLine="420"/>
        <w:contextualSpacing/>
        <w:rPr>
          <w:kern w:val="21"/>
        </w:rPr>
      </w:pPr>
      <w:r>
        <w:rPr>
          <w:rFonts w:hint="eastAsia"/>
          <w:kern w:val="21"/>
        </w:rPr>
        <w:t>应符合《定量包装商品计量监督管理办法》的规定。</w:t>
      </w:r>
      <w:r w:rsidR="00BF4CC7">
        <w:rPr>
          <w:rFonts w:hint="eastAsia"/>
          <w:kern w:val="21"/>
        </w:rPr>
        <w:t>按</w:t>
      </w:r>
      <w:r w:rsidR="005E1B31">
        <w:rPr>
          <w:rFonts w:hint="eastAsia"/>
          <w:kern w:val="21"/>
        </w:rPr>
        <w:t xml:space="preserve">JJF </w:t>
      </w:r>
      <w:r w:rsidR="00BF4CC7">
        <w:rPr>
          <w:rFonts w:hint="eastAsia"/>
          <w:kern w:val="21"/>
        </w:rPr>
        <w:t>1070的方法测定</w:t>
      </w:r>
      <w:r w:rsidR="00876EC2">
        <w:rPr>
          <w:rFonts w:hint="eastAsia"/>
          <w:kern w:val="21"/>
        </w:rPr>
        <w:t>。</w:t>
      </w:r>
    </w:p>
    <w:p w:rsidR="00973D81" w:rsidRDefault="00973D81" w:rsidP="001C114B">
      <w:pPr>
        <w:spacing w:beforeLines="100" w:afterLines="100"/>
        <w:rPr>
          <w:rFonts w:ascii="黑体" w:eastAsia="黑体"/>
        </w:rPr>
      </w:pPr>
      <w:r>
        <w:rPr>
          <w:rFonts w:ascii="黑体" w:eastAsia="黑体" w:hint="eastAsia"/>
        </w:rPr>
        <w:t>4  食品生产加工过程的卫生要求</w:t>
      </w:r>
    </w:p>
    <w:p w:rsidR="00973D81" w:rsidRDefault="00973D81">
      <w:pPr>
        <w:ind w:firstLineChars="200" w:firstLine="420"/>
        <w:contextualSpacing/>
        <w:rPr>
          <w:kern w:val="21"/>
        </w:rPr>
      </w:pPr>
      <w:r>
        <w:rPr>
          <w:rFonts w:hint="eastAsia"/>
          <w:kern w:val="21"/>
        </w:rPr>
        <w:t>应符合GB 14881的规定。</w:t>
      </w:r>
    </w:p>
    <w:p w:rsidR="00973D81" w:rsidRDefault="00BF4CC7" w:rsidP="001C114B">
      <w:pPr>
        <w:spacing w:beforeLines="100" w:afterLines="100"/>
        <w:rPr>
          <w:rFonts w:ascii="黑体" w:eastAsia="黑体"/>
        </w:rPr>
      </w:pPr>
      <w:r>
        <w:rPr>
          <w:rFonts w:ascii="黑体" w:eastAsia="黑体" w:hint="eastAsia"/>
        </w:rPr>
        <w:lastRenderedPageBreak/>
        <w:t>5</w:t>
      </w:r>
      <w:r w:rsidR="00973D81">
        <w:rPr>
          <w:rFonts w:ascii="黑体" w:eastAsia="黑体" w:hint="eastAsia"/>
        </w:rPr>
        <w:t xml:space="preserve">  检验规则</w:t>
      </w:r>
    </w:p>
    <w:p w:rsidR="00973D81" w:rsidRDefault="00BF4CC7" w:rsidP="001C114B">
      <w:pPr>
        <w:spacing w:beforeLines="50" w:afterLines="50"/>
        <w:rPr>
          <w:rFonts w:ascii="黑体" w:eastAsia="黑体"/>
        </w:rPr>
      </w:pPr>
      <w:r>
        <w:rPr>
          <w:rFonts w:ascii="黑体" w:eastAsia="黑体" w:hint="eastAsia"/>
        </w:rPr>
        <w:t>5</w:t>
      </w:r>
      <w:r w:rsidR="00973D81">
        <w:rPr>
          <w:rFonts w:ascii="黑体" w:eastAsia="黑体" w:hint="eastAsia"/>
        </w:rPr>
        <w:t>.1  组批</w:t>
      </w:r>
    </w:p>
    <w:p w:rsidR="00973D81" w:rsidRDefault="00973D81" w:rsidP="00D4611B">
      <w:pPr>
        <w:ind w:firstLineChars="200" w:firstLine="420"/>
      </w:pPr>
      <w:r>
        <w:rPr>
          <w:rFonts w:hint="eastAsia"/>
        </w:rPr>
        <w:t>同一批原料、同一天、同一班次生产的同一品种产品为一批。</w:t>
      </w:r>
    </w:p>
    <w:p w:rsidR="00973D81" w:rsidRDefault="00BF4CC7" w:rsidP="001C114B">
      <w:pPr>
        <w:spacing w:beforeLines="50" w:afterLines="50"/>
        <w:rPr>
          <w:rFonts w:ascii="黑体" w:eastAsia="黑体"/>
        </w:rPr>
      </w:pPr>
      <w:r>
        <w:rPr>
          <w:rFonts w:ascii="黑体" w:eastAsia="黑体" w:hint="eastAsia"/>
        </w:rPr>
        <w:t>5</w:t>
      </w:r>
      <w:r w:rsidR="00973D81">
        <w:rPr>
          <w:rFonts w:ascii="黑体" w:eastAsia="黑体" w:hint="eastAsia"/>
        </w:rPr>
        <w:t xml:space="preserve">.2  抽样方法 </w:t>
      </w:r>
    </w:p>
    <w:p w:rsidR="00973D81" w:rsidRPr="001C114B" w:rsidRDefault="00973D81" w:rsidP="00D4611B">
      <w:pPr>
        <w:ind w:firstLineChars="200" w:firstLine="420"/>
      </w:pPr>
      <w:r>
        <w:rPr>
          <w:rFonts w:hint="eastAsia"/>
        </w:rPr>
        <w:t>从每批产品的不同部位随机抽取10包，</w:t>
      </w:r>
      <w:r w:rsidR="00090F86" w:rsidRPr="001C114B">
        <w:rPr>
          <w:rFonts w:hint="eastAsia"/>
        </w:rPr>
        <w:t>其中7包用于</w:t>
      </w:r>
      <w:r w:rsidRPr="001C114B">
        <w:rPr>
          <w:rFonts w:hint="eastAsia"/>
        </w:rPr>
        <w:t>检验，</w:t>
      </w:r>
      <w:r w:rsidR="00090F86" w:rsidRPr="001C114B">
        <w:rPr>
          <w:rFonts w:hint="eastAsia"/>
        </w:rPr>
        <w:t>3包</w:t>
      </w:r>
      <w:r w:rsidRPr="001C114B">
        <w:rPr>
          <w:rFonts w:hint="eastAsia"/>
        </w:rPr>
        <w:t>留样</w:t>
      </w:r>
      <w:r w:rsidR="00090F86" w:rsidRPr="001C114B">
        <w:rPr>
          <w:rFonts w:hint="eastAsia"/>
        </w:rPr>
        <w:t>备查</w:t>
      </w:r>
      <w:r w:rsidRPr="001C114B">
        <w:rPr>
          <w:rFonts w:hint="eastAsia"/>
        </w:rPr>
        <w:t>。净含量按JJF 1070的要求进行抽样。</w:t>
      </w:r>
    </w:p>
    <w:p w:rsidR="00973D81" w:rsidRPr="001C114B" w:rsidRDefault="00BF4CC7" w:rsidP="001C114B">
      <w:pPr>
        <w:spacing w:beforeLines="50" w:afterLines="50"/>
        <w:rPr>
          <w:rFonts w:ascii="黑体" w:eastAsia="黑体"/>
        </w:rPr>
      </w:pPr>
      <w:r w:rsidRPr="001C114B">
        <w:rPr>
          <w:rFonts w:ascii="黑体" w:eastAsia="黑体" w:hint="eastAsia"/>
        </w:rPr>
        <w:t>5</w:t>
      </w:r>
      <w:r w:rsidR="00973D81" w:rsidRPr="001C114B">
        <w:rPr>
          <w:rFonts w:ascii="黑体" w:eastAsia="黑体" w:hint="eastAsia"/>
        </w:rPr>
        <w:t>.3  出厂检验</w:t>
      </w:r>
    </w:p>
    <w:p w:rsidR="00973D81" w:rsidRPr="001C114B" w:rsidRDefault="00090F86" w:rsidP="00D4611B">
      <w:pPr>
        <w:ind w:firstLineChars="200" w:firstLine="420"/>
      </w:pPr>
      <w:r w:rsidRPr="001C114B">
        <w:rPr>
          <w:rFonts w:hint="eastAsia"/>
          <w:szCs w:val="21"/>
        </w:rPr>
        <w:t>产品出厂前必须经厂检验部门逐批检验合格，并签发合格证方可出厂。</w:t>
      </w:r>
      <w:r w:rsidR="00973D81" w:rsidRPr="001C114B">
        <w:rPr>
          <w:rFonts w:hint="eastAsia"/>
        </w:rPr>
        <w:t>出厂检验项目</w:t>
      </w:r>
      <w:r w:rsidRPr="001C114B">
        <w:rPr>
          <w:rFonts w:hint="eastAsia"/>
        </w:rPr>
        <w:t>为：感官、水分</w:t>
      </w:r>
      <w:r w:rsidR="00973D81" w:rsidRPr="001C114B">
        <w:rPr>
          <w:rFonts w:hint="eastAsia"/>
        </w:rPr>
        <w:t>、净含量。</w:t>
      </w:r>
    </w:p>
    <w:p w:rsidR="00973D81" w:rsidRPr="001C114B" w:rsidRDefault="00BF4CC7" w:rsidP="001C114B">
      <w:pPr>
        <w:spacing w:beforeLines="50" w:afterLines="50"/>
        <w:rPr>
          <w:rFonts w:ascii="黑体" w:eastAsia="黑体"/>
        </w:rPr>
      </w:pPr>
      <w:r w:rsidRPr="001C114B">
        <w:rPr>
          <w:rFonts w:ascii="黑体" w:eastAsia="黑体" w:hint="eastAsia"/>
        </w:rPr>
        <w:t>5</w:t>
      </w:r>
      <w:r w:rsidR="00973D81" w:rsidRPr="001C114B">
        <w:rPr>
          <w:rFonts w:ascii="黑体" w:eastAsia="黑体" w:hint="eastAsia"/>
        </w:rPr>
        <w:t>.4  型式检验</w:t>
      </w:r>
    </w:p>
    <w:p w:rsidR="00973D81" w:rsidRPr="001C114B" w:rsidRDefault="00973D81" w:rsidP="00D4611B">
      <w:pPr>
        <w:ind w:firstLineChars="200" w:firstLine="420"/>
        <w:contextualSpacing/>
        <w:rPr>
          <w:kern w:val="21"/>
        </w:rPr>
      </w:pPr>
      <w:r w:rsidRPr="001C114B">
        <w:rPr>
          <w:rFonts w:hint="eastAsia"/>
          <w:kern w:val="21"/>
        </w:rPr>
        <w:t>型式检验项目包括技术要求中3.2～3.6的全部项目。</w:t>
      </w:r>
    </w:p>
    <w:p w:rsidR="00973D81" w:rsidRPr="001C114B" w:rsidRDefault="00973D81" w:rsidP="00D4611B">
      <w:pPr>
        <w:ind w:firstLineChars="200" w:firstLine="420"/>
        <w:contextualSpacing/>
        <w:rPr>
          <w:kern w:val="21"/>
        </w:rPr>
      </w:pPr>
      <w:r w:rsidRPr="001C114B">
        <w:rPr>
          <w:rFonts w:hint="eastAsia"/>
          <w:kern w:val="21"/>
        </w:rPr>
        <w:t>型式检验每半年进行一次，有下列情况之一，亦应进行：</w:t>
      </w:r>
    </w:p>
    <w:p w:rsidR="00973D81" w:rsidRPr="001C114B" w:rsidRDefault="00973D81" w:rsidP="00D4611B">
      <w:pPr>
        <w:ind w:firstLineChars="200" w:firstLine="420"/>
        <w:contextualSpacing/>
        <w:rPr>
          <w:kern w:val="21"/>
          <w:szCs w:val="21"/>
        </w:rPr>
      </w:pPr>
      <w:r w:rsidRPr="001C114B">
        <w:rPr>
          <w:rFonts w:hint="eastAsia"/>
          <w:kern w:val="21"/>
          <w:szCs w:val="21"/>
        </w:rPr>
        <w:t>a、新产品的试制鉴定；</w:t>
      </w:r>
    </w:p>
    <w:p w:rsidR="00973D81" w:rsidRPr="001C114B" w:rsidRDefault="00973D81" w:rsidP="00D4611B">
      <w:pPr>
        <w:ind w:firstLineChars="200" w:firstLine="420"/>
        <w:contextualSpacing/>
        <w:rPr>
          <w:kern w:val="21"/>
          <w:szCs w:val="21"/>
        </w:rPr>
      </w:pPr>
      <w:r w:rsidRPr="001C114B">
        <w:rPr>
          <w:rFonts w:hint="eastAsia"/>
          <w:kern w:val="21"/>
          <w:szCs w:val="21"/>
        </w:rPr>
        <w:t>b、连续停产3个月以上，恢复生产时；</w:t>
      </w:r>
    </w:p>
    <w:p w:rsidR="00973D81" w:rsidRPr="001C114B" w:rsidRDefault="00973D81" w:rsidP="00D4611B">
      <w:pPr>
        <w:ind w:firstLineChars="200" w:firstLine="420"/>
        <w:contextualSpacing/>
        <w:rPr>
          <w:kern w:val="21"/>
          <w:szCs w:val="21"/>
        </w:rPr>
      </w:pPr>
      <w:r w:rsidRPr="001C114B">
        <w:rPr>
          <w:rFonts w:hint="eastAsia"/>
          <w:kern w:val="21"/>
          <w:szCs w:val="21"/>
        </w:rPr>
        <w:t>c、正式生产后，如原料、生产工艺有较大改变，可能影响产品质量时；</w:t>
      </w:r>
    </w:p>
    <w:p w:rsidR="00973D81" w:rsidRPr="001C114B" w:rsidRDefault="00973D81" w:rsidP="00D4611B">
      <w:pPr>
        <w:ind w:firstLineChars="200" w:firstLine="420"/>
        <w:contextualSpacing/>
        <w:rPr>
          <w:kern w:val="21"/>
          <w:szCs w:val="21"/>
        </w:rPr>
      </w:pPr>
      <w:r w:rsidRPr="001C114B">
        <w:rPr>
          <w:rFonts w:hint="eastAsia"/>
          <w:kern w:val="21"/>
          <w:szCs w:val="21"/>
        </w:rPr>
        <w:t>d、</w:t>
      </w:r>
      <w:r w:rsidRPr="001C114B">
        <w:rPr>
          <w:rFonts w:hint="eastAsia"/>
          <w:szCs w:val="21"/>
        </w:rPr>
        <w:t>出厂检验结果与上次型式检验结果有较大差异时；</w:t>
      </w:r>
    </w:p>
    <w:p w:rsidR="00973D81" w:rsidRPr="001C114B" w:rsidRDefault="00973D81" w:rsidP="00D4611B">
      <w:pPr>
        <w:ind w:firstLineChars="200" w:firstLine="420"/>
        <w:contextualSpacing/>
        <w:rPr>
          <w:kern w:val="21"/>
          <w:szCs w:val="21"/>
        </w:rPr>
      </w:pPr>
      <w:r w:rsidRPr="001C114B">
        <w:rPr>
          <w:rFonts w:hint="eastAsia"/>
          <w:kern w:val="21"/>
          <w:szCs w:val="21"/>
        </w:rPr>
        <w:t>e、国家</w:t>
      </w:r>
      <w:r w:rsidR="00CF2D72" w:rsidRPr="001C114B">
        <w:rPr>
          <w:rFonts w:hint="eastAsia"/>
          <w:kern w:val="21"/>
          <w:szCs w:val="21"/>
        </w:rPr>
        <w:t>市场</w:t>
      </w:r>
      <w:r w:rsidRPr="001C114B">
        <w:rPr>
          <w:rFonts w:hint="eastAsia"/>
          <w:kern w:val="21"/>
          <w:szCs w:val="21"/>
        </w:rPr>
        <w:t>监督</w:t>
      </w:r>
      <w:r w:rsidR="00CF2D72" w:rsidRPr="001C114B">
        <w:rPr>
          <w:rFonts w:hint="eastAsia"/>
          <w:kern w:val="21"/>
          <w:szCs w:val="21"/>
        </w:rPr>
        <w:t>管理</w:t>
      </w:r>
      <w:r w:rsidRPr="001C114B">
        <w:rPr>
          <w:rFonts w:hint="eastAsia"/>
          <w:kern w:val="21"/>
          <w:szCs w:val="21"/>
        </w:rPr>
        <w:t>部门提出型式检验要求时。</w:t>
      </w:r>
    </w:p>
    <w:p w:rsidR="00973D81" w:rsidRDefault="00BF4CC7" w:rsidP="001C114B">
      <w:pPr>
        <w:spacing w:beforeLines="50" w:afterLines="50"/>
        <w:rPr>
          <w:rFonts w:ascii="黑体" w:eastAsia="黑体"/>
        </w:rPr>
      </w:pPr>
      <w:r>
        <w:rPr>
          <w:rFonts w:ascii="黑体" w:eastAsia="黑体" w:hint="eastAsia"/>
        </w:rPr>
        <w:t>5</w:t>
      </w:r>
      <w:r w:rsidR="00973D81">
        <w:rPr>
          <w:rFonts w:ascii="黑体" w:eastAsia="黑体" w:hint="eastAsia"/>
        </w:rPr>
        <w:t xml:space="preserve">.5  判定规则 </w:t>
      </w:r>
    </w:p>
    <w:p w:rsidR="00973D81" w:rsidRDefault="00BF4CC7" w:rsidP="00D4611B">
      <w:r>
        <w:rPr>
          <w:rFonts w:ascii="黑体" w:eastAsia="黑体" w:hint="eastAsia"/>
        </w:rPr>
        <w:t>5</w:t>
      </w:r>
      <w:r w:rsidR="00973D81">
        <w:rPr>
          <w:rFonts w:ascii="黑体" w:eastAsia="黑体" w:hint="eastAsia"/>
        </w:rPr>
        <w:t>.5.1</w:t>
      </w:r>
      <w:r w:rsidR="00973D81">
        <w:rPr>
          <w:rFonts w:hint="eastAsia"/>
        </w:rPr>
        <w:t xml:space="preserve">  出厂检验项目或型式检验项目全部符合本标准判为合格品。</w:t>
      </w:r>
    </w:p>
    <w:p w:rsidR="00973D81" w:rsidRDefault="00BF4CC7" w:rsidP="00D4611B">
      <w:r>
        <w:rPr>
          <w:rFonts w:ascii="黑体" w:eastAsia="黑体" w:hint="eastAsia"/>
        </w:rPr>
        <w:t>5</w:t>
      </w:r>
      <w:r w:rsidR="00973D81">
        <w:rPr>
          <w:rFonts w:ascii="黑体" w:eastAsia="黑体" w:hint="eastAsia"/>
        </w:rPr>
        <w:t>.5.2</w:t>
      </w:r>
      <w:r w:rsidR="00973D81">
        <w:rPr>
          <w:rFonts w:hint="eastAsia"/>
        </w:rPr>
        <w:t xml:space="preserve">  出厂检验项目或型式检验项目如有一项不符合本标准，用留样进行复检，复检后如仍不符合本标准，判为不合格品。</w:t>
      </w:r>
      <w:r w:rsidR="00876EC2">
        <w:rPr>
          <w:rFonts w:hint="eastAsia"/>
        </w:rPr>
        <w:t>微生物指标</w:t>
      </w:r>
      <w:r w:rsidR="00A33CCF">
        <w:rPr>
          <w:rFonts w:hint="eastAsia"/>
        </w:rPr>
        <w:t>不合格</w:t>
      </w:r>
      <w:r w:rsidR="00876EC2">
        <w:rPr>
          <w:rFonts w:hint="eastAsia"/>
        </w:rPr>
        <w:t>不得复检。</w:t>
      </w:r>
    </w:p>
    <w:p w:rsidR="00BF4CC7" w:rsidRPr="001C114B" w:rsidRDefault="00BF4CC7" w:rsidP="001C114B">
      <w:pPr>
        <w:spacing w:beforeLines="100" w:afterLines="100"/>
        <w:rPr>
          <w:rFonts w:ascii="黑体" w:eastAsia="黑体" w:hAnsi="黑体"/>
          <w:szCs w:val="21"/>
        </w:rPr>
      </w:pPr>
      <w:r>
        <w:rPr>
          <w:rFonts w:ascii="黑体" w:eastAsia="黑体" w:hAnsi="黑体" w:hint="eastAsia"/>
          <w:color w:val="000000"/>
          <w:szCs w:val="21"/>
        </w:rPr>
        <w:t xml:space="preserve">6  </w:t>
      </w:r>
      <w:r w:rsidR="008F738A" w:rsidRPr="001C114B">
        <w:rPr>
          <w:rFonts w:ascii="黑体" w:eastAsia="黑体" w:hAnsi="黑体" w:hint="eastAsia"/>
          <w:szCs w:val="21"/>
        </w:rPr>
        <w:t>包装、</w:t>
      </w:r>
      <w:r w:rsidR="0015249E" w:rsidRPr="001C114B">
        <w:rPr>
          <w:rFonts w:ascii="黑体" w:eastAsia="黑体" w:hAnsi="黑体" w:hint="eastAsia"/>
          <w:szCs w:val="21"/>
        </w:rPr>
        <w:t>标志、</w:t>
      </w:r>
      <w:r w:rsidR="008F738A" w:rsidRPr="001C114B">
        <w:rPr>
          <w:rFonts w:ascii="黑体" w:eastAsia="黑体" w:hAnsi="黑体" w:hint="eastAsia"/>
          <w:szCs w:val="21"/>
        </w:rPr>
        <w:t>标签、</w:t>
      </w:r>
      <w:r w:rsidRPr="001C114B">
        <w:rPr>
          <w:rFonts w:ascii="黑体" w:eastAsia="黑体" w:hAnsi="黑体" w:hint="eastAsia"/>
          <w:szCs w:val="21"/>
        </w:rPr>
        <w:t>运输、贮存</w:t>
      </w:r>
    </w:p>
    <w:p w:rsidR="00BF4CC7" w:rsidRPr="001C114B" w:rsidRDefault="00BF4CC7" w:rsidP="001C114B">
      <w:pPr>
        <w:spacing w:beforeLines="50" w:afterLines="50"/>
        <w:rPr>
          <w:rFonts w:ascii="黑体" w:eastAsia="黑体" w:hAnsi="黑体"/>
          <w:szCs w:val="21"/>
        </w:rPr>
      </w:pPr>
      <w:r w:rsidRPr="001C114B">
        <w:rPr>
          <w:rFonts w:ascii="黑体" w:eastAsia="黑体" w:hAnsi="黑体" w:hint="eastAsia"/>
          <w:szCs w:val="21"/>
        </w:rPr>
        <w:t>6.1  包装</w:t>
      </w:r>
    </w:p>
    <w:p w:rsidR="00973D81" w:rsidRPr="001C114B" w:rsidRDefault="00973D81" w:rsidP="00D4611B">
      <w:pPr>
        <w:ind w:firstLineChars="200" w:firstLine="420"/>
      </w:pPr>
      <w:r w:rsidRPr="001C114B">
        <w:rPr>
          <w:rFonts w:hint="eastAsia"/>
        </w:rPr>
        <w:t>包装容器和材料，应符合相应的卫生标准和有关规定。</w:t>
      </w:r>
    </w:p>
    <w:p w:rsidR="00BF4CC7" w:rsidRPr="001C114B" w:rsidRDefault="00BF4CC7" w:rsidP="001C114B">
      <w:pPr>
        <w:spacing w:beforeLines="50" w:afterLines="50"/>
        <w:rPr>
          <w:rFonts w:ascii="黑体" w:eastAsia="黑体" w:hAnsi="黑体"/>
          <w:szCs w:val="21"/>
        </w:rPr>
      </w:pPr>
      <w:r w:rsidRPr="001C114B">
        <w:rPr>
          <w:rFonts w:ascii="黑体" w:eastAsia="黑体" w:hAnsi="黑体" w:hint="eastAsia"/>
          <w:szCs w:val="21"/>
        </w:rPr>
        <w:t xml:space="preserve">6.2 </w:t>
      </w:r>
      <w:r w:rsidR="008F738A" w:rsidRPr="001C114B">
        <w:rPr>
          <w:rFonts w:ascii="黑体" w:eastAsia="黑体" w:hAnsi="黑体" w:hint="eastAsia"/>
          <w:szCs w:val="21"/>
        </w:rPr>
        <w:t xml:space="preserve"> </w:t>
      </w:r>
      <w:r w:rsidR="0015249E" w:rsidRPr="001C114B">
        <w:rPr>
          <w:rFonts w:ascii="黑体" w:eastAsia="黑体" w:hAnsi="黑体" w:hint="eastAsia"/>
          <w:szCs w:val="21"/>
        </w:rPr>
        <w:t>标志、</w:t>
      </w:r>
      <w:r w:rsidR="008F738A" w:rsidRPr="001C114B">
        <w:rPr>
          <w:rFonts w:ascii="黑体" w:eastAsia="黑体" w:hAnsi="黑体" w:hint="eastAsia"/>
          <w:szCs w:val="21"/>
        </w:rPr>
        <w:t>标签</w:t>
      </w:r>
    </w:p>
    <w:p w:rsidR="00973D81" w:rsidRPr="001C114B" w:rsidRDefault="00973D81" w:rsidP="00D4611B">
      <w:pPr>
        <w:ind w:firstLineChars="196" w:firstLine="412"/>
        <w:rPr>
          <w:rFonts w:ascii="黑体" w:eastAsia="黑体"/>
          <w:b/>
          <w:szCs w:val="21"/>
        </w:rPr>
      </w:pPr>
      <w:r w:rsidRPr="001C114B">
        <w:rPr>
          <w:rFonts w:hint="eastAsia"/>
          <w:szCs w:val="21"/>
        </w:rPr>
        <w:t>产品包装物上应有明显标志，</w:t>
      </w:r>
      <w:r w:rsidR="0015249E" w:rsidRPr="001C114B">
        <w:rPr>
          <w:rFonts w:cs="宋体" w:hint="eastAsia"/>
          <w:kern w:val="0"/>
          <w:szCs w:val="21"/>
        </w:rPr>
        <w:t>包装储运图示标志应符合</w:t>
      </w:r>
      <w:r w:rsidR="0015249E" w:rsidRPr="001C114B">
        <w:rPr>
          <w:kern w:val="0"/>
          <w:szCs w:val="21"/>
        </w:rPr>
        <w:t>GB/T 191</w:t>
      </w:r>
      <w:r w:rsidR="0015249E" w:rsidRPr="001C114B">
        <w:rPr>
          <w:rFonts w:cs="宋体" w:hint="eastAsia"/>
          <w:kern w:val="0"/>
          <w:szCs w:val="21"/>
        </w:rPr>
        <w:t>规定。</w:t>
      </w:r>
      <w:r w:rsidR="00876EC2" w:rsidRPr="001C114B">
        <w:rPr>
          <w:rFonts w:hint="eastAsia"/>
          <w:szCs w:val="21"/>
        </w:rPr>
        <w:t>食品</w:t>
      </w:r>
      <w:r w:rsidRPr="001C114B">
        <w:rPr>
          <w:rFonts w:hint="eastAsia"/>
          <w:szCs w:val="21"/>
        </w:rPr>
        <w:t>标签内容应符合GB 7718和GB 28050的规定。</w:t>
      </w:r>
    </w:p>
    <w:p w:rsidR="00BF4CC7" w:rsidRDefault="00BF4CC7" w:rsidP="001C114B">
      <w:pPr>
        <w:spacing w:beforeLines="50" w:afterLines="50"/>
        <w:rPr>
          <w:rFonts w:ascii="黑体" w:eastAsia="黑体" w:hAnsi="黑体"/>
          <w:color w:val="000000"/>
          <w:szCs w:val="21"/>
        </w:rPr>
      </w:pPr>
      <w:r>
        <w:rPr>
          <w:rFonts w:ascii="黑体" w:eastAsia="黑体" w:hAnsi="黑体" w:hint="eastAsia"/>
          <w:color w:val="000000"/>
          <w:szCs w:val="21"/>
        </w:rPr>
        <w:t>6.3  运输</w:t>
      </w:r>
    </w:p>
    <w:p w:rsidR="00BF4CC7" w:rsidRDefault="00BF4CC7" w:rsidP="00D4611B">
      <w:pPr>
        <w:rPr>
          <w:color w:val="000000"/>
          <w:szCs w:val="21"/>
        </w:rPr>
      </w:pPr>
      <w:r>
        <w:rPr>
          <w:rFonts w:ascii="黑体" w:eastAsia="黑体" w:hAnsi="黑体" w:cs="黑体" w:hint="eastAsia"/>
          <w:color w:val="000000"/>
          <w:szCs w:val="21"/>
        </w:rPr>
        <w:t xml:space="preserve">6.3.1 </w:t>
      </w:r>
      <w:r>
        <w:rPr>
          <w:rFonts w:hint="eastAsia"/>
          <w:color w:val="000000"/>
          <w:szCs w:val="21"/>
        </w:rPr>
        <w:t xml:space="preserve"> 运输工具应清洁无污染，运输过程中避免日晒雨淋。不得与有毒、有害、有异味或影响产品质量的物品混合装运。</w:t>
      </w:r>
    </w:p>
    <w:p w:rsidR="00BF4CC7" w:rsidRDefault="00BF4CC7" w:rsidP="00D4611B">
      <w:pPr>
        <w:rPr>
          <w:color w:val="000000"/>
          <w:szCs w:val="21"/>
        </w:rPr>
      </w:pPr>
      <w:r>
        <w:rPr>
          <w:rFonts w:ascii="黑体" w:eastAsia="黑体" w:hAnsi="黑体" w:cs="黑体" w:hint="eastAsia"/>
          <w:color w:val="000000"/>
          <w:szCs w:val="21"/>
        </w:rPr>
        <w:t xml:space="preserve">6.3.2 </w:t>
      </w:r>
      <w:r>
        <w:rPr>
          <w:rFonts w:hint="eastAsia"/>
          <w:color w:val="000000"/>
          <w:szCs w:val="21"/>
        </w:rPr>
        <w:t xml:space="preserve"> 搬动时应轻拿轻放，严禁</w:t>
      </w:r>
      <w:r w:rsidR="0015249E">
        <w:rPr>
          <w:rFonts w:hint="eastAsia"/>
          <w:color w:val="000000"/>
          <w:szCs w:val="21"/>
        </w:rPr>
        <w:t>扔摔</w:t>
      </w:r>
      <w:r>
        <w:rPr>
          <w:rFonts w:hint="eastAsia"/>
          <w:color w:val="000000"/>
          <w:szCs w:val="21"/>
        </w:rPr>
        <w:t>，撞击、挤压。</w:t>
      </w:r>
    </w:p>
    <w:p w:rsidR="00116849" w:rsidRDefault="00116849" w:rsidP="001C114B">
      <w:pPr>
        <w:spacing w:beforeLines="50" w:afterLines="50"/>
        <w:rPr>
          <w:rFonts w:ascii="黑体" w:eastAsia="黑体" w:hAnsi="黑体"/>
          <w:color w:val="000000"/>
          <w:szCs w:val="21"/>
        </w:rPr>
      </w:pPr>
      <w:r>
        <w:rPr>
          <w:rFonts w:ascii="黑体" w:eastAsia="黑体" w:hAnsi="黑体" w:hint="eastAsia"/>
          <w:color w:val="000000"/>
          <w:szCs w:val="21"/>
        </w:rPr>
        <w:t>6.4  贮存</w:t>
      </w:r>
    </w:p>
    <w:p w:rsidR="00973D81" w:rsidRDefault="00973D81">
      <w:pPr>
        <w:ind w:firstLineChars="200" w:firstLine="420"/>
      </w:pPr>
      <w:r>
        <w:rPr>
          <w:rFonts w:hint="eastAsia"/>
        </w:rPr>
        <w:t>产品应贮存在阴凉通风干燥处，不得露天堆放，不得与有毒、有害、有异味、易挥发、易腐蚀物品同处贮存，做到堆放整齐，先进先出。每一品种应有标识标记。</w:t>
      </w:r>
    </w:p>
    <w:p w:rsidR="00BF4CC7" w:rsidRDefault="00BF4CC7">
      <w:pPr>
        <w:ind w:firstLineChars="200" w:firstLine="420"/>
      </w:pPr>
    </w:p>
    <w:p w:rsidR="00BF4CC7" w:rsidRDefault="00BF4CC7">
      <w:pPr>
        <w:ind w:firstLineChars="200" w:firstLine="420"/>
      </w:pPr>
    </w:p>
    <w:p w:rsidR="00BF4CC7" w:rsidRDefault="008E0B51">
      <w:pPr>
        <w:ind w:firstLineChars="200" w:firstLine="420"/>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56.75pt;margin-top:4.8pt;width:156pt;height:0;z-index:251658752" o:connectortype="straight" strokeweight="1pt">
            <v:shadow type="perspective" color="#7f7f7f" opacity=".5" offset="1pt" offset2="-1pt"/>
          </v:shape>
        </w:pict>
      </w:r>
    </w:p>
    <w:p w:rsidR="00BF4CC7" w:rsidRDefault="00BF4CC7">
      <w:pPr>
        <w:ind w:firstLineChars="200" w:firstLine="420"/>
      </w:pPr>
    </w:p>
    <w:sectPr w:rsidR="00BF4CC7" w:rsidSect="00870798">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418" w:header="1134" w:footer="1134" w:gutter="0"/>
      <w:cols w:space="720"/>
      <w:docGrid w:linePitch="286" w:charSpace="-4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9AE" w:rsidRDefault="00EE49AE">
      <w:r>
        <w:separator/>
      </w:r>
    </w:p>
  </w:endnote>
  <w:endnote w:type="continuationSeparator" w:id="0">
    <w:p w:rsidR="00EE49AE" w:rsidRDefault="00EE4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F4" w:rsidRDefault="007823F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14B" w:rsidRDefault="001C114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F4" w:rsidRDefault="007823F4">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81" w:rsidRDefault="00973D81">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14B" w:rsidRDefault="001C114B">
    <w:pPr>
      <w:pStyle w:val="a6"/>
      <w:jc w:val="center"/>
    </w:pPr>
  </w:p>
  <w:p w:rsidR="00973D81" w:rsidRDefault="00973D81">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81" w:rsidRDefault="00973D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9AE" w:rsidRDefault="00EE49AE">
      <w:r>
        <w:separator/>
      </w:r>
    </w:p>
  </w:footnote>
  <w:footnote w:type="continuationSeparator" w:id="0">
    <w:p w:rsidR="00EE49AE" w:rsidRDefault="00EE4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F4" w:rsidRDefault="007823F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084" w:rsidRDefault="00E44649" w:rsidP="00E94084">
    <w:pPr>
      <w:snapToGrid w:val="0"/>
      <w:jc w:val="right"/>
      <w:outlineLvl w:val="0"/>
    </w:pPr>
    <w:r>
      <w:rPr>
        <w:rFonts w:ascii="黑体" w:eastAsia="黑体"/>
      </w:rPr>
      <w:t>Q/</w:t>
    </w:r>
    <w:r w:rsidR="00023A5E">
      <w:rPr>
        <w:rFonts w:ascii="黑体" w:eastAsia="黑体"/>
      </w:rPr>
      <w:t>FKY</w:t>
    </w:r>
    <w:r w:rsidR="00E94084">
      <w:rPr>
        <w:rFonts w:ascii="黑体" w:eastAsia="黑体"/>
      </w:rPr>
      <w:t xml:space="preserve"> 0001S-</w:t>
    </w:r>
    <w:r w:rsidRPr="001C114B">
      <w:rPr>
        <w:rFonts w:ascii="黑体" w:eastAsia="黑体"/>
      </w:rPr>
      <w:t>20</w:t>
    </w:r>
    <w:r w:rsidR="00870798" w:rsidRPr="001C114B">
      <w:rPr>
        <w:rFonts w:ascii="黑体" w:eastAsia="黑体" w:hint="eastAsia"/>
      </w:rPr>
      <w:t>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F4" w:rsidRDefault="007823F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81" w:rsidRDefault="00973D81">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44" w:rsidRDefault="00E44649" w:rsidP="00061744">
    <w:pPr>
      <w:snapToGrid w:val="0"/>
      <w:jc w:val="right"/>
      <w:outlineLvl w:val="0"/>
    </w:pPr>
    <w:r>
      <w:rPr>
        <w:rFonts w:ascii="黑体" w:eastAsia="黑体"/>
      </w:rPr>
      <w:t>Q/</w:t>
    </w:r>
    <w:r w:rsidR="00023A5E">
      <w:rPr>
        <w:rFonts w:ascii="黑体" w:eastAsia="黑体"/>
      </w:rPr>
      <w:t>FKY</w:t>
    </w:r>
    <w:r w:rsidR="00061744">
      <w:rPr>
        <w:rFonts w:ascii="黑体" w:eastAsia="黑体"/>
      </w:rPr>
      <w:t xml:space="preserve"> 0001</w:t>
    </w:r>
    <w:r w:rsidR="00061744" w:rsidRPr="001C114B">
      <w:rPr>
        <w:rFonts w:ascii="黑体" w:eastAsia="黑体"/>
      </w:rPr>
      <w:t>S-</w:t>
    </w:r>
    <w:r w:rsidR="00090F86" w:rsidRPr="001C114B">
      <w:rPr>
        <w:rFonts w:ascii="黑体" w:eastAsia="黑体"/>
      </w:rPr>
      <w:t>20</w:t>
    </w:r>
    <w:r w:rsidR="00090F86" w:rsidRPr="001C114B">
      <w:rPr>
        <w:rFonts w:ascii="黑体" w:eastAsia="黑体" w:hint="eastAsia"/>
      </w:rPr>
      <w:t>21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81" w:rsidRDefault="00973D8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05"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宋体" w:eastAsia="宋体" w:hAnsi="宋体" w:hint="eastAsia"/>
        <w:b w:val="0"/>
        <w:i w:val="0"/>
        <w:sz w:val="21"/>
      </w:rPr>
    </w:lvl>
    <w:lvl w:ilvl="3">
      <w:start w:val="1"/>
      <w:numFmt w:val="decimal"/>
      <w:suff w:val="nothing"/>
      <w:lvlText w:val="%1%2.%3.%4　"/>
      <w:lvlJc w:val="left"/>
      <w:pPr>
        <w:ind w:left="198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HorizontalSpacing w:val="189"/>
  <w:drawingGridVerticalSpacing w:val="156"/>
  <w:displayHorizontalDrawingGridEvery w:val="0"/>
  <w:displayVerticalDrawingGridEvery w:val="2"/>
  <w:noPunctuationKerning/>
  <w:characterSpacingControl w:val="doNotCompress"/>
  <w:doNotValidateAgainstSchema/>
  <w:doNotDemarcateInvalidXml/>
  <w:hdrShapeDefaults>
    <o:shapedefaults v:ext="edit" spidmax="41986" strokecolor="none [3041]">
      <v:stroke color="none [3041]" weight="3pt"/>
      <v:shadow type="perspective" color="none [1601]" opacity=".5" offset="1pt" offset2="-1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3A5E"/>
    <w:rsid w:val="00043853"/>
    <w:rsid w:val="00061744"/>
    <w:rsid w:val="00073086"/>
    <w:rsid w:val="00090F86"/>
    <w:rsid w:val="000A698C"/>
    <w:rsid w:val="000E677E"/>
    <w:rsid w:val="00116849"/>
    <w:rsid w:val="0015249E"/>
    <w:rsid w:val="00166D35"/>
    <w:rsid w:val="00172A27"/>
    <w:rsid w:val="001C114B"/>
    <w:rsid w:val="001C50FC"/>
    <w:rsid w:val="001F79C9"/>
    <w:rsid w:val="00266D9F"/>
    <w:rsid w:val="00347403"/>
    <w:rsid w:val="003A37F0"/>
    <w:rsid w:val="00427FA4"/>
    <w:rsid w:val="00497954"/>
    <w:rsid w:val="004C7FE7"/>
    <w:rsid w:val="0058514D"/>
    <w:rsid w:val="005B13B6"/>
    <w:rsid w:val="005C2E3B"/>
    <w:rsid w:val="005E1B31"/>
    <w:rsid w:val="00624BE9"/>
    <w:rsid w:val="006D7580"/>
    <w:rsid w:val="006E766F"/>
    <w:rsid w:val="007823F4"/>
    <w:rsid w:val="007D13CE"/>
    <w:rsid w:val="00844089"/>
    <w:rsid w:val="00860FFF"/>
    <w:rsid w:val="00870798"/>
    <w:rsid w:val="00876EC2"/>
    <w:rsid w:val="0089716B"/>
    <w:rsid w:val="008A0F17"/>
    <w:rsid w:val="008C6134"/>
    <w:rsid w:val="008E0B51"/>
    <w:rsid w:val="008F738A"/>
    <w:rsid w:val="00910088"/>
    <w:rsid w:val="009242B5"/>
    <w:rsid w:val="00973D81"/>
    <w:rsid w:val="009A7D9B"/>
    <w:rsid w:val="00A33CCF"/>
    <w:rsid w:val="00AA567D"/>
    <w:rsid w:val="00AB14DA"/>
    <w:rsid w:val="00AD022A"/>
    <w:rsid w:val="00AD121B"/>
    <w:rsid w:val="00AD4E5D"/>
    <w:rsid w:val="00AF4F90"/>
    <w:rsid w:val="00B11BEA"/>
    <w:rsid w:val="00BD2621"/>
    <w:rsid w:val="00BF0E92"/>
    <w:rsid w:val="00BF4CC7"/>
    <w:rsid w:val="00C82072"/>
    <w:rsid w:val="00CD3650"/>
    <w:rsid w:val="00CF2D72"/>
    <w:rsid w:val="00D114FB"/>
    <w:rsid w:val="00D36974"/>
    <w:rsid w:val="00D450CD"/>
    <w:rsid w:val="00D4611B"/>
    <w:rsid w:val="00E44649"/>
    <w:rsid w:val="00E94084"/>
    <w:rsid w:val="00EA6189"/>
    <w:rsid w:val="00EC1773"/>
    <w:rsid w:val="00EE49AE"/>
    <w:rsid w:val="00FE6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strokecolor="none [3041]">
      <v:stroke color="none [3041]" weight="3pt"/>
      <v:shadow type="perspective" color="none [1601]" opacity=".5" offset="1pt" offset2="-1pt"/>
      <o:colormenu v:ext="edit" strokecolor="none [3213]"/>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D4E5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sid w:val="00AD4E5D"/>
    <w:rPr>
      <w:kern w:val="2"/>
      <w:sz w:val="18"/>
      <w:szCs w:val="18"/>
    </w:rPr>
  </w:style>
  <w:style w:type="character" w:styleId="a5">
    <w:name w:val="page number"/>
    <w:basedOn w:val="a1"/>
    <w:rsid w:val="00AD4E5D"/>
  </w:style>
  <w:style w:type="paragraph" w:styleId="a6">
    <w:name w:val="footer"/>
    <w:basedOn w:val="a0"/>
    <w:link w:val="Char0"/>
    <w:uiPriority w:val="99"/>
    <w:rsid w:val="00AD4E5D"/>
    <w:pPr>
      <w:tabs>
        <w:tab w:val="center" w:pos="4153"/>
        <w:tab w:val="right" w:pos="8306"/>
      </w:tabs>
      <w:snapToGrid w:val="0"/>
      <w:jc w:val="left"/>
    </w:pPr>
    <w:rPr>
      <w:sz w:val="18"/>
      <w:szCs w:val="18"/>
    </w:rPr>
  </w:style>
  <w:style w:type="paragraph" w:styleId="a4">
    <w:name w:val="Document Map"/>
    <w:basedOn w:val="a0"/>
    <w:link w:val="Char"/>
    <w:rsid w:val="00AD4E5D"/>
    <w:rPr>
      <w:sz w:val="18"/>
      <w:szCs w:val="18"/>
    </w:rPr>
  </w:style>
  <w:style w:type="paragraph" w:styleId="a7">
    <w:name w:val="header"/>
    <w:basedOn w:val="a0"/>
    <w:rsid w:val="00AD4E5D"/>
    <w:pPr>
      <w:tabs>
        <w:tab w:val="center" w:pos="4153"/>
        <w:tab w:val="right" w:pos="8306"/>
      </w:tabs>
      <w:snapToGrid w:val="0"/>
      <w:jc w:val="center"/>
    </w:pPr>
    <w:rPr>
      <w:sz w:val="18"/>
      <w:szCs w:val="18"/>
    </w:rPr>
  </w:style>
  <w:style w:type="paragraph" w:styleId="a8">
    <w:name w:val="Body Text Indent"/>
    <w:basedOn w:val="a0"/>
    <w:link w:val="Char1"/>
    <w:rsid w:val="00876EC2"/>
    <w:pPr>
      <w:spacing w:after="120"/>
      <w:ind w:leftChars="200" w:left="420"/>
    </w:pPr>
    <w:rPr>
      <w:rFonts w:ascii="Times New Roman" w:hAnsi="Times New Roman"/>
    </w:rPr>
  </w:style>
  <w:style w:type="character" w:customStyle="1" w:styleId="Char1">
    <w:name w:val="正文文本缩进 Char"/>
    <w:basedOn w:val="a1"/>
    <w:link w:val="a8"/>
    <w:rsid w:val="00876EC2"/>
    <w:rPr>
      <w:rFonts w:ascii="Times New Roman" w:hAnsi="Times New Roman"/>
      <w:kern w:val="2"/>
      <w:sz w:val="21"/>
      <w:szCs w:val="24"/>
    </w:rPr>
  </w:style>
  <w:style w:type="character" w:customStyle="1" w:styleId="Char0">
    <w:name w:val="页脚 Char"/>
    <w:basedOn w:val="a1"/>
    <w:link w:val="a6"/>
    <w:uiPriority w:val="99"/>
    <w:rsid w:val="00EA6189"/>
    <w:rPr>
      <w:kern w:val="2"/>
      <w:sz w:val="18"/>
      <w:szCs w:val="18"/>
    </w:rPr>
  </w:style>
  <w:style w:type="paragraph" w:customStyle="1" w:styleId="a">
    <w:name w:val="一级条标题"/>
    <w:next w:val="a0"/>
    <w:rsid w:val="00870798"/>
    <w:pPr>
      <w:numPr>
        <w:ilvl w:val="2"/>
        <w:numId w:val="1"/>
      </w:numPr>
      <w:outlineLvl w:val="2"/>
    </w:pPr>
    <w:rPr>
      <w:rFonts w:ascii="Times New Roman" w:eastAsia="黑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5</Pages>
  <Words>422</Words>
  <Characters>2407</Characters>
  <Application>Microsoft Office Word</Application>
  <DocSecurity>0</DocSecurity>
  <PresentationFormat/>
  <Lines>20</Lines>
  <Paragraphs>5</Paragraphs>
  <Slides>0</Slides>
  <Notes>0</Notes>
  <HiddenSlides>0</HiddenSlides>
  <MMClips>0</MMClips>
  <ScaleCrop>false</ScaleCrop>
  <Company>微软中国</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贵阳味莼园食品(集团)有限公司(罗沅)</dc:creator>
  <cp:lastModifiedBy>微软用户</cp:lastModifiedBy>
  <cp:revision>16</cp:revision>
  <cp:lastPrinted>2014-10-14T16:03:00Z</cp:lastPrinted>
  <dcterms:created xsi:type="dcterms:W3CDTF">2018-05-20T08:11:00Z</dcterms:created>
  <dcterms:modified xsi:type="dcterms:W3CDTF">2021-05-18T13:22:00Z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