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71" w:rsidRDefault="00530071" w:rsidP="00530071">
      <w:pPr>
        <w:ind w:rightChars="-2" w:right="31680"/>
        <w:jc w:val="right"/>
        <w:rPr>
          <w:rFonts w:eastAsia="华文楷体"/>
          <w:b/>
          <w:bCs/>
          <w:w w:val="120"/>
          <w:position w:val="6"/>
          <w:sz w:val="96"/>
          <w:szCs w:val="96"/>
        </w:rPr>
      </w:pPr>
      <w:r>
        <w:rPr>
          <w:rFonts w:ascii="Times New Roman" w:eastAsia="华文楷体" w:hAnsi="Times New Roman"/>
          <w:b/>
          <w:bCs/>
          <w:w w:val="120"/>
          <w:position w:val="6"/>
          <w:sz w:val="96"/>
          <w:szCs w:val="96"/>
        </w:rPr>
        <w:t>DBS61</w:t>
      </w:r>
    </w:p>
    <w:p w:rsidR="00530071" w:rsidRDefault="00530071" w:rsidP="00BD453F">
      <w:pPr>
        <w:pStyle w:val="af1"/>
        <w:ind w:rightChars="84" w:right="31680"/>
        <w:rPr>
          <w:color w:val="000000"/>
          <w:sz w:val="56"/>
          <w:szCs w:val="56"/>
        </w:rPr>
      </w:pPr>
      <w:r>
        <w:rPr>
          <w:rFonts w:hint="eastAsia"/>
          <w:spacing w:val="-20"/>
          <w:sz w:val="56"/>
          <w:szCs w:val="56"/>
        </w:rPr>
        <w:t>陕西省食品安全地方标准</w:t>
      </w:r>
    </w:p>
    <w:p w:rsidR="00530071" w:rsidRDefault="00530071">
      <w:pPr>
        <w:pStyle w:val="a6"/>
        <w:framePr w:w="0" w:hRule="auto" w:wrap="auto" w:vAnchor="margin" w:hAnchor="text" w:yAlign="inline"/>
        <w:wordWrap w:val="0"/>
        <w:ind w:right="105"/>
        <w:rPr>
          <w:rFonts w:ascii="Times New Roman" w:cs="Times New Roman"/>
          <w:sz w:val="28"/>
          <w:szCs w:val="28"/>
        </w:rPr>
      </w:pPr>
    </w:p>
    <w:p w:rsidR="00530071" w:rsidRDefault="00530071">
      <w:pPr>
        <w:pStyle w:val="a6"/>
        <w:framePr w:w="0" w:hRule="auto" w:wrap="auto" w:vAnchor="margin" w:hAnchor="text" w:yAlign="inline"/>
        <w:ind w:right="105"/>
        <w:rPr>
          <w:rFonts w:ascii="Times New Roman" w:eastAsia="黑体" w:hAnsi="Times New Roman" w:cs="Times New Roman"/>
          <w:b/>
          <w:spacing w:val="20"/>
          <w:sz w:val="24"/>
          <w:szCs w:val="24"/>
        </w:rPr>
      </w:pPr>
      <w:r>
        <w:rPr>
          <w:rFonts w:ascii="Times New Roman" w:eastAsia="黑体" w:hAnsi="Times New Roman" w:cs="Times New Roman"/>
          <w:b/>
          <w:spacing w:val="20"/>
          <w:sz w:val="24"/>
          <w:szCs w:val="24"/>
        </w:rPr>
        <w:t>DBS61/0015—2016</w:t>
      </w:r>
    </w:p>
    <w:p w:rsidR="00530071" w:rsidRDefault="00530071" w:rsidP="00BD453F">
      <w:pPr>
        <w:ind w:leftChars="-95" w:left="31680" w:rightChars="-2" w:right="31680"/>
        <w:rPr>
          <w:rFonts w:eastAsia="黑体"/>
          <w:sz w:val="28"/>
          <w:szCs w:val="28"/>
          <w:u w:val="single"/>
        </w:rPr>
      </w:pPr>
      <w:r>
        <w:rPr>
          <w:rFonts w:eastAsia="黑体"/>
          <w:sz w:val="28"/>
          <w:szCs w:val="28"/>
          <w:u w:val="single"/>
        </w:rPr>
        <w:t xml:space="preserve">                                                             </w:t>
      </w:r>
    </w:p>
    <w:p w:rsidR="00530071" w:rsidRDefault="00530071"/>
    <w:p w:rsidR="00530071" w:rsidRDefault="00530071"/>
    <w:p w:rsidR="00530071" w:rsidRDefault="00530071"/>
    <w:p w:rsidR="00530071" w:rsidRDefault="00530071"/>
    <w:p w:rsidR="00530071" w:rsidRDefault="00530071"/>
    <w:p w:rsidR="00530071" w:rsidRDefault="00530071"/>
    <w:p w:rsidR="00530071" w:rsidRDefault="00530071"/>
    <w:p w:rsidR="00530071" w:rsidRDefault="00530071">
      <w:pPr>
        <w:pStyle w:val="a7"/>
        <w:spacing w:before="0" w:line="240" w:lineRule="auto"/>
        <w:rPr>
          <w:rFonts w:ascii="黑体" w:eastAsia="黑体" w:cs="黑体"/>
          <w:sz w:val="52"/>
          <w:szCs w:val="52"/>
        </w:rPr>
      </w:pPr>
      <w:r>
        <w:rPr>
          <w:rFonts w:ascii="黑体" w:eastAsia="黑体" w:cs="黑体" w:hint="eastAsia"/>
          <w:sz w:val="52"/>
          <w:szCs w:val="52"/>
        </w:rPr>
        <w:t>食品安全地方标准</w:t>
      </w:r>
      <w:r>
        <w:rPr>
          <w:rFonts w:ascii="黑体" w:eastAsia="黑体" w:cs="黑体"/>
          <w:sz w:val="52"/>
          <w:szCs w:val="52"/>
        </w:rPr>
        <w:t xml:space="preserve"> </w:t>
      </w:r>
    </w:p>
    <w:p w:rsidR="00530071" w:rsidRDefault="00530071">
      <w:pPr>
        <w:pStyle w:val="a7"/>
        <w:spacing w:before="0" w:line="240" w:lineRule="auto"/>
        <w:rPr>
          <w:rFonts w:ascii="黑体" w:eastAsia="黑体"/>
          <w:sz w:val="52"/>
          <w:szCs w:val="52"/>
        </w:rPr>
      </w:pPr>
      <w:r>
        <w:rPr>
          <w:rFonts w:ascii="黑体" w:eastAsia="黑体" w:cs="黑体"/>
          <w:sz w:val="52"/>
          <w:szCs w:val="52"/>
        </w:rPr>
        <w:t xml:space="preserve"> </w:t>
      </w:r>
      <w:r>
        <w:rPr>
          <w:rFonts w:ascii="黑体" w:eastAsia="黑体" w:cs="黑体" w:hint="eastAsia"/>
          <w:sz w:val="52"/>
          <w:szCs w:val="52"/>
        </w:rPr>
        <w:t>陕西工夫红茶</w:t>
      </w:r>
    </w:p>
    <w:p w:rsidR="00530071" w:rsidRDefault="00530071">
      <w:pPr>
        <w:spacing w:line="700" w:lineRule="atLeast"/>
        <w:rPr>
          <w:color w:val="FF0000"/>
        </w:rPr>
      </w:pPr>
    </w:p>
    <w:p w:rsidR="00530071" w:rsidRDefault="00530071">
      <w:pPr>
        <w:spacing w:line="700" w:lineRule="atLeast"/>
        <w:rPr>
          <w:color w:val="FF0000"/>
        </w:rPr>
      </w:pPr>
    </w:p>
    <w:p w:rsidR="00530071" w:rsidRDefault="00530071">
      <w:pPr>
        <w:jc w:val="center"/>
        <w:rPr>
          <w:sz w:val="24"/>
        </w:rPr>
      </w:pPr>
    </w:p>
    <w:p w:rsidR="00530071" w:rsidRDefault="00530071">
      <w:pPr>
        <w:jc w:val="center"/>
        <w:rPr>
          <w:sz w:val="24"/>
        </w:rPr>
      </w:pPr>
    </w:p>
    <w:p w:rsidR="00530071" w:rsidRDefault="00530071">
      <w:pPr>
        <w:jc w:val="center"/>
        <w:rPr>
          <w:sz w:val="24"/>
        </w:rPr>
      </w:pPr>
    </w:p>
    <w:p w:rsidR="00530071" w:rsidRDefault="00530071">
      <w:pPr>
        <w:jc w:val="center"/>
        <w:rPr>
          <w:sz w:val="24"/>
        </w:rPr>
      </w:pPr>
    </w:p>
    <w:p w:rsidR="00530071" w:rsidRDefault="00530071">
      <w:pPr>
        <w:jc w:val="center"/>
        <w:rPr>
          <w:sz w:val="24"/>
        </w:rPr>
      </w:pPr>
    </w:p>
    <w:p w:rsidR="00530071" w:rsidRDefault="00530071">
      <w:pPr>
        <w:jc w:val="center"/>
        <w:rPr>
          <w:sz w:val="24"/>
        </w:rPr>
      </w:pPr>
    </w:p>
    <w:p w:rsidR="00530071" w:rsidRDefault="00530071">
      <w:pPr>
        <w:rPr>
          <w:sz w:val="24"/>
        </w:rPr>
      </w:pPr>
    </w:p>
    <w:p w:rsidR="00530071" w:rsidRDefault="00530071">
      <w:pPr>
        <w:rPr>
          <w:sz w:val="24"/>
        </w:rPr>
      </w:pPr>
    </w:p>
    <w:p w:rsidR="00530071" w:rsidRDefault="00530071" w:rsidP="00BD453F">
      <w:pPr>
        <w:ind w:rightChars="82" w:right="31680"/>
        <w:rPr>
          <w:sz w:val="28"/>
          <w:szCs w:val="28"/>
        </w:rPr>
      </w:pPr>
    </w:p>
    <w:p w:rsidR="00530071" w:rsidRDefault="00530071" w:rsidP="00BD453F">
      <w:pPr>
        <w:ind w:rightChars="82" w:right="31680"/>
        <w:jc w:val="center"/>
        <w:rPr>
          <w:rFonts w:ascii="黑体" w:eastAsia="黑体" w:hAnsi="黑体" w:cs="黑体"/>
          <w:color w:val="000000"/>
          <w:w w:val="135"/>
          <w:kern w:val="0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  <w:u w:val="single"/>
        </w:rPr>
        <w:t>2016–08–30</w:t>
      </w:r>
      <w:r>
        <w:rPr>
          <w:rFonts w:ascii="黑体" w:eastAsia="黑体" w:cs="黑体" w:hint="eastAsia"/>
          <w:sz w:val="28"/>
          <w:szCs w:val="28"/>
          <w:u w:val="single"/>
        </w:rPr>
        <w:t>发布</w:t>
      </w:r>
      <w:r>
        <w:rPr>
          <w:sz w:val="28"/>
          <w:szCs w:val="28"/>
          <w:u w:val="single"/>
        </w:rPr>
        <w:t xml:space="preserve"> </w:t>
      </w:r>
      <w:r>
        <w:rPr>
          <w:sz w:val="24"/>
          <w:u w:val="single"/>
        </w:rPr>
        <w:t xml:space="preserve">                             </w:t>
      </w:r>
      <w:r>
        <w:rPr>
          <w:rFonts w:ascii="Times New Roman" w:hAnsi="Times New Roman"/>
          <w:sz w:val="24"/>
          <w:u w:val="single"/>
        </w:rPr>
        <w:t xml:space="preserve">  </w:t>
      </w:r>
      <w:r>
        <w:rPr>
          <w:rFonts w:ascii="Times New Roman" w:eastAsia="黑体" w:hAnsi="Times New Roman"/>
          <w:sz w:val="24"/>
          <w:u w:val="single"/>
        </w:rPr>
        <w:t xml:space="preserve"> </w:t>
      </w:r>
      <w:r>
        <w:rPr>
          <w:rFonts w:ascii="Times New Roman" w:eastAsia="黑体" w:hAnsi="Times New Roman"/>
          <w:sz w:val="28"/>
          <w:szCs w:val="28"/>
          <w:u w:val="single"/>
        </w:rPr>
        <w:t>2016–09–01</w:t>
      </w:r>
      <w:r>
        <w:rPr>
          <w:rFonts w:ascii="黑体" w:eastAsia="黑体" w:cs="黑体" w:hint="eastAsia"/>
          <w:sz w:val="28"/>
          <w:szCs w:val="28"/>
          <w:u w:val="single"/>
        </w:rPr>
        <w:t>实施</w:t>
      </w:r>
    </w:p>
    <w:p w:rsidR="00530071" w:rsidRDefault="00530071" w:rsidP="00BD453F">
      <w:pPr>
        <w:ind w:rightChars="82" w:right="31680"/>
        <w:jc w:val="center"/>
        <w:rPr>
          <w:rStyle w:val="a8"/>
          <w:rFonts w:cs="黑体"/>
          <w:szCs w:val="28"/>
        </w:rPr>
      </w:pPr>
      <w:r>
        <w:rPr>
          <w:rFonts w:ascii="黑体" w:eastAsia="黑体" w:hAnsi="黑体" w:cs="黑体" w:hint="eastAsia"/>
          <w:color w:val="000000"/>
          <w:w w:val="135"/>
          <w:kern w:val="0"/>
          <w:sz w:val="28"/>
          <w:szCs w:val="28"/>
        </w:rPr>
        <w:t>陕西省卫生和计划生育委员会</w:t>
      </w:r>
      <w:r>
        <w:rPr>
          <w:rFonts w:ascii="黑体" w:eastAsia="黑体" w:hAnsi="黑体" w:cs="黑体"/>
          <w:color w:val="000000"/>
          <w:w w:val="135"/>
          <w:kern w:val="0"/>
          <w:sz w:val="28"/>
          <w:szCs w:val="28"/>
        </w:rPr>
        <w:t xml:space="preserve">  </w:t>
      </w:r>
      <w:r>
        <w:rPr>
          <w:rStyle w:val="a8"/>
          <w:rFonts w:cs="黑体" w:hint="eastAsia"/>
          <w:szCs w:val="28"/>
        </w:rPr>
        <w:t>发布</w:t>
      </w:r>
    </w:p>
    <w:p w:rsidR="00530071" w:rsidRPr="00BD453F" w:rsidRDefault="00530071" w:rsidP="00BD453F">
      <w:pPr>
        <w:ind w:rightChars="82" w:right="31680"/>
        <w:jc w:val="center"/>
        <w:rPr>
          <w:rStyle w:val="a8"/>
          <w:rFonts w:cs="黑体"/>
          <w:szCs w:val="28"/>
        </w:rPr>
      </w:pPr>
    </w:p>
    <w:p w:rsidR="00530071" w:rsidRDefault="00530071">
      <w:pPr>
        <w:pStyle w:val="a9"/>
        <w:sectPr w:rsidR="00530071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800" w:bottom="1440" w:left="1800" w:header="851" w:footer="992" w:gutter="0"/>
          <w:cols w:space="0"/>
          <w:docGrid w:type="lines" w:linePitch="312"/>
        </w:sectPr>
      </w:pPr>
    </w:p>
    <w:p w:rsidR="00530071" w:rsidRDefault="00530071">
      <w:pPr>
        <w:pStyle w:val="a9"/>
      </w:pPr>
      <w:r>
        <w:rPr>
          <w:rFonts w:hint="eastAsia"/>
        </w:rPr>
        <w:t>前</w:t>
      </w:r>
      <w:bookmarkStart w:id="0" w:name="BKQY"/>
      <w:r>
        <w:t> </w:t>
      </w:r>
      <w:r>
        <w:t> </w:t>
      </w:r>
      <w:r>
        <w:rPr>
          <w:rFonts w:hint="eastAsia"/>
        </w:rPr>
        <w:t>言</w:t>
      </w:r>
      <w:bookmarkEnd w:id="0"/>
    </w:p>
    <w:p w:rsidR="00530071" w:rsidRDefault="00530071" w:rsidP="00BD453F">
      <w:pPr>
        <w:pStyle w:val="aa"/>
        <w:ind w:firstLine="31680"/>
      </w:pPr>
      <w:r>
        <w:rPr>
          <w:rFonts w:hint="eastAsia"/>
        </w:rPr>
        <w:t>本标准依据</w:t>
      </w:r>
      <w:r>
        <w:t>GB/T1.1</w:t>
      </w:r>
      <w:r>
        <w:rPr>
          <w:rFonts w:hint="eastAsia"/>
        </w:rPr>
        <w:t>《标准化工作导则第</w:t>
      </w:r>
      <w:r>
        <w:t>1</w:t>
      </w:r>
      <w:r>
        <w:rPr>
          <w:rFonts w:hint="eastAsia"/>
        </w:rPr>
        <w:t>部分：标准的机构和编写》制定。</w:t>
      </w:r>
    </w:p>
    <w:p w:rsidR="00530071" w:rsidRDefault="00530071" w:rsidP="00BD453F">
      <w:pPr>
        <w:pStyle w:val="aa"/>
        <w:ind w:firstLine="31680"/>
      </w:pPr>
      <w:r>
        <w:rPr>
          <w:rFonts w:hint="eastAsia"/>
        </w:rPr>
        <w:t>本标准由陕西鹏翔茶业有限公司提出。</w:t>
      </w:r>
    </w:p>
    <w:p w:rsidR="00530071" w:rsidRDefault="00530071" w:rsidP="00BD453F">
      <w:pPr>
        <w:pStyle w:val="aa"/>
        <w:ind w:leftChars="200" w:left="31680" w:hangingChars="800" w:firstLine="31680"/>
      </w:pPr>
      <w:r>
        <w:rPr>
          <w:rFonts w:hint="eastAsia"/>
        </w:rPr>
        <w:t>本标准起草单位：陕西鹏翔茶业有限公司、陕西理工学院、汉中红茶研究所、西乡县茶叶技术推广中心。</w:t>
      </w:r>
    </w:p>
    <w:p w:rsidR="00530071" w:rsidRDefault="00530071" w:rsidP="00BD453F">
      <w:pPr>
        <w:pStyle w:val="aa"/>
        <w:ind w:leftChars="200" w:left="31680" w:hangingChars="900" w:firstLine="31680"/>
      </w:pPr>
      <w:r>
        <w:rPr>
          <w:rFonts w:hint="eastAsia"/>
        </w:rPr>
        <w:t>本标准主要起草人：段成鹏、陈德经、余有本、蔡如桂、陈志龙、肖长顺、黄海波、李宏伟、文锦圆、闫满朝。</w:t>
      </w:r>
    </w:p>
    <w:p w:rsidR="00530071" w:rsidRDefault="00530071" w:rsidP="00BD453F">
      <w:pPr>
        <w:pStyle w:val="aa"/>
        <w:ind w:firstLine="31680"/>
      </w:pPr>
      <w:r>
        <w:rPr>
          <w:rFonts w:hint="eastAsia"/>
        </w:rPr>
        <w:t>本标准属首次发布。</w:t>
      </w:r>
    </w:p>
    <w:p w:rsidR="00530071" w:rsidRDefault="00530071" w:rsidP="00BD453F">
      <w:pPr>
        <w:pStyle w:val="aa"/>
        <w:ind w:firstLine="31680"/>
        <w:sectPr w:rsidR="00530071">
          <w:headerReference w:type="default" r:id="rId11"/>
          <w:footerReference w:type="default" r:id="rId12"/>
          <w:pgSz w:w="11906" w:h="16838"/>
          <w:pgMar w:top="567" w:right="1134" w:bottom="1134" w:left="1418" w:header="1418" w:footer="1134" w:gutter="0"/>
          <w:pgNumType w:fmt="upperRoman" w:start="1"/>
          <w:cols w:space="720"/>
          <w:formProt w:val="0"/>
          <w:docGrid w:type="lines" w:linePitch="312"/>
        </w:sectPr>
      </w:pPr>
    </w:p>
    <w:p w:rsidR="00530071" w:rsidRDefault="00530071">
      <w:pPr>
        <w:pStyle w:val="ab"/>
        <w:spacing w:after="80"/>
      </w:pPr>
      <w:r>
        <w:rPr>
          <w:rFonts w:hint="eastAsia"/>
        </w:rPr>
        <w:t>食品安全地方标准</w:t>
      </w:r>
    </w:p>
    <w:p w:rsidR="00530071" w:rsidRDefault="00530071" w:rsidP="00C114D1">
      <w:pPr>
        <w:pStyle w:val="aa"/>
        <w:spacing w:beforeLines="50" w:afterLines="200"/>
        <w:ind w:firstLineChars="0" w:firstLine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陕西工夫红茶</w:t>
      </w:r>
    </w:p>
    <w:p w:rsidR="00530071" w:rsidRDefault="00530071" w:rsidP="002629A1">
      <w:pPr>
        <w:pStyle w:val="a"/>
        <w:spacing w:before="312" w:after="312"/>
      </w:pPr>
      <w:r>
        <w:rPr>
          <w:rFonts w:hint="eastAsia"/>
        </w:rPr>
        <w:t>范围</w:t>
      </w:r>
    </w:p>
    <w:p w:rsidR="00530071" w:rsidRDefault="00530071" w:rsidP="00BD453F">
      <w:pPr>
        <w:pStyle w:val="aa"/>
        <w:ind w:firstLine="31680"/>
      </w:pPr>
      <w:r>
        <w:rPr>
          <w:rFonts w:hint="eastAsia"/>
        </w:rPr>
        <w:t>本标准规定了陕西工夫红茶的产品分级、产品要求、试验方法、检验规则、标签、包装、运输和贮存。</w:t>
      </w:r>
    </w:p>
    <w:p w:rsidR="00530071" w:rsidRDefault="00530071" w:rsidP="00BD453F">
      <w:pPr>
        <w:pStyle w:val="aa"/>
        <w:ind w:firstLine="31680"/>
      </w:pPr>
      <w:r>
        <w:rPr>
          <w:rFonts w:hint="eastAsia"/>
        </w:rPr>
        <w:t>本标准适用于以陕西茶叶产区适制品种茶树的芽、叶和嫩茎为原料，经萎调、揉捻、发酵、烘干、提香、精制、包装制成的陕西工夫红茶。</w:t>
      </w:r>
    </w:p>
    <w:p w:rsidR="00530071" w:rsidRDefault="00530071" w:rsidP="002629A1">
      <w:pPr>
        <w:pStyle w:val="a"/>
        <w:spacing w:before="312" w:after="312"/>
      </w:pPr>
      <w:r>
        <w:rPr>
          <w:rFonts w:hint="eastAsia"/>
        </w:rPr>
        <w:t>规范性引用文件</w:t>
      </w:r>
    </w:p>
    <w:p w:rsidR="00530071" w:rsidRDefault="00530071" w:rsidP="00BD453F">
      <w:pPr>
        <w:pStyle w:val="aa"/>
        <w:ind w:firstLine="31680"/>
      </w:pPr>
      <w:r>
        <w:rPr>
          <w:rFonts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:rsidR="00530071" w:rsidRDefault="00530071" w:rsidP="00BD453F">
      <w:pPr>
        <w:pStyle w:val="aa"/>
        <w:ind w:firstLine="31680"/>
        <w:rPr>
          <w:rFonts w:hAnsi="宋体"/>
        </w:rPr>
      </w:pPr>
      <w:r>
        <w:rPr>
          <w:rFonts w:ascii="Times New Roman" w:hAnsi="Times New Roman"/>
        </w:rPr>
        <w:t xml:space="preserve">GB/T 191 </w:t>
      </w:r>
      <w:r>
        <w:rPr>
          <w:rFonts w:hAnsi="宋体"/>
        </w:rPr>
        <w:t xml:space="preserve">           </w:t>
      </w:r>
      <w:r>
        <w:rPr>
          <w:rFonts w:hAnsi="宋体" w:hint="eastAsia"/>
        </w:rPr>
        <w:t>包装储运图示标志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GB 2760             </w:t>
      </w:r>
      <w:r>
        <w:rPr>
          <w:rFonts w:ascii="Times New Roman" w:hAnsi="Times New Roman" w:hint="eastAsia"/>
        </w:rPr>
        <w:t>食品安全国家标准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食品添加剂使用标准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GB 2763             </w:t>
      </w:r>
      <w:r>
        <w:rPr>
          <w:rFonts w:ascii="Times New Roman" w:hAnsi="Times New Roman" w:hint="eastAsia"/>
        </w:rPr>
        <w:t>食品安全国家标准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食品中农药最大残留限量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GB 5009.12          </w:t>
      </w:r>
      <w:r>
        <w:rPr>
          <w:rFonts w:ascii="Times New Roman" w:hAnsi="Times New Roman" w:hint="eastAsia"/>
        </w:rPr>
        <w:t>食品安全国家标准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食品中铅测定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GB 7718             </w:t>
      </w:r>
      <w:r>
        <w:rPr>
          <w:rFonts w:ascii="Times New Roman" w:hAnsi="Times New Roman" w:hint="eastAsia"/>
        </w:rPr>
        <w:t>食品安全国家标准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预包装食品标签通则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GB/T 8302           </w:t>
      </w:r>
      <w:r>
        <w:rPr>
          <w:rFonts w:ascii="Times New Roman" w:hAnsi="Times New Roman" w:hint="eastAsia"/>
        </w:rPr>
        <w:t>茶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取样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GB/T 8303           </w:t>
      </w:r>
      <w:r>
        <w:rPr>
          <w:rFonts w:ascii="Times New Roman" w:hAnsi="Times New Roman" w:hint="eastAsia"/>
        </w:rPr>
        <w:t>茶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磨碎试样的制备及干物质含量测定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GB/T 8304           </w:t>
      </w:r>
      <w:r>
        <w:rPr>
          <w:rFonts w:ascii="Times New Roman" w:hAnsi="Times New Roman" w:hint="eastAsia"/>
        </w:rPr>
        <w:t>茶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水分测定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GB/T 8305           </w:t>
      </w:r>
      <w:r>
        <w:rPr>
          <w:rFonts w:ascii="Times New Roman" w:hAnsi="Times New Roman" w:hint="eastAsia"/>
        </w:rPr>
        <w:t>茶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水浸出物测定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GB/T 8306           </w:t>
      </w:r>
      <w:r>
        <w:rPr>
          <w:rFonts w:ascii="Times New Roman" w:hAnsi="Times New Roman" w:hint="eastAsia"/>
        </w:rPr>
        <w:t>茶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总灰分测定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GB/T 8307           </w:t>
      </w:r>
      <w:r>
        <w:rPr>
          <w:rFonts w:ascii="Times New Roman" w:hAnsi="Times New Roman" w:hint="eastAsia"/>
        </w:rPr>
        <w:t>茶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水溶性灰分和水不溶性灰分测定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GB/T 8308           </w:t>
      </w:r>
      <w:r>
        <w:rPr>
          <w:rFonts w:ascii="Times New Roman" w:hAnsi="Times New Roman" w:hint="eastAsia"/>
        </w:rPr>
        <w:t>茶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酸不溶性灰分测定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GB/T 8309           </w:t>
      </w:r>
      <w:r>
        <w:rPr>
          <w:rFonts w:ascii="Times New Roman" w:hAnsi="Times New Roman" w:hint="eastAsia"/>
        </w:rPr>
        <w:t>茶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水溶性灰分碱度测定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GB/T 8310           </w:t>
      </w:r>
      <w:r>
        <w:rPr>
          <w:rFonts w:ascii="Times New Roman" w:hAnsi="Times New Roman" w:hint="eastAsia"/>
        </w:rPr>
        <w:t>茶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粗纤维测定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GB/T 8311           </w:t>
      </w:r>
      <w:r>
        <w:rPr>
          <w:rFonts w:ascii="Times New Roman" w:hAnsi="Times New Roman" w:hint="eastAsia"/>
        </w:rPr>
        <w:t>茶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粉末和碎茶含量测定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GB 14881            </w:t>
      </w:r>
      <w:r>
        <w:rPr>
          <w:rFonts w:ascii="Times New Roman" w:hAnsi="Times New Roman" w:hint="eastAsia"/>
        </w:rPr>
        <w:t>食品安全国家标准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食品生产通用卫生规范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GB/T 23193          </w:t>
      </w:r>
      <w:r>
        <w:rPr>
          <w:rFonts w:ascii="Times New Roman" w:hAnsi="Times New Roman" w:hint="eastAsia"/>
        </w:rPr>
        <w:t>茶叶中茶氨酸的测定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高效液相色谱法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GB/T 23776          </w:t>
      </w:r>
      <w:r>
        <w:rPr>
          <w:rFonts w:ascii="Times New Roman" w:hAnsi="Times New Roman" w:hint="eastAsia"/>
        </w:rPr>
        <w:t>茶叶感官审评方法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GB/T 30375          </w:t>
      </w:r>
      <w:r>
        <w:rPr>
          <w:rFonts w:ascii="Times New Roman" w:hAnsi="Times New Roman" w:hint="eastAsia"/>
        </w:rPr>
        <w:t>茶叶贮存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GH/T 1070           </w:t>
      </w:r>
      <w:r>
        <w:rPr>
          <w:rFonts w:ascii="Times New Roman" w:hAnsi="Times New Roman" w:hint="eastAsia"/>
        </w:rPr>
        <w:t>茶叶包装通则</w:t>
      </w:r>
    </w:p>
    <w:p w:rsidR="00530071" w:rsidRDefault="00530071" w:rsidP="00BD453F">
      <w:pPr>
        <w:pStyle w:val="aa"/>
        <w:ind w:firstLine="31680"/>
      </w:pPr>
      <w:r>
        <w:rPr>
          <w:rFonts w:ascii="Times New Roman" w:hAnsi="Times New Roman"/>
        </w:rPr>
        <w:t xml:space="preserve">JJF 1070 </w:t>
      </w:r>
      <w:r>
        <w:t xml:space="preserve">           </w:t>
      </w:r>
      <w:r>
        <w:rPr>
          <w:rFonts w:hint="eastAsia"/>
        </w:rPr>
        <w:t>定量包装商品净含量计量检验规则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 w:hint="eastAsia"/>
        </w:rPr>
        <w:t>国家质量监督检验检疫总局（</w:t>
      </w:r>
      <w:r>
        <w:rPr>
          <w:rFonts w:ascii="Times New Roman" w:hAnsi="Times New Roman"/>
        </w:rPr>
        <w:t>2005</w:t>
      </w:r>
      <w:r>
        <w:rPr>
          <w:rFonts w:ascii="Times New Roman" w:hAnsi="Times New Roman" w:hint="eastAsia"/>
        </w:rPr>
        <w:t>）第</w:t>
      </w:r>
      <w:r>
        <w:rPr>
          <w:rFonts w:ascii="Times New Roman" w:hAnsi="Times New Roman"/>
        </w:rPr>
        <w:t>75</w:t>
      </w:r>
      <w:r>
        <w:rPr>
          <w:rFonts w:ascii="Times New Roman" w:hAnsi="Times New Roman" w:hint="eastAsia"/>
        </w:rPr>
        <w:t>号令《定量包装商品计量监督管理办法》</w:t>
      </w:r>
      <w:r>
        <w:rPr>
          <w:rFonts w:ascii="Times New Roman" w:hAnsi="Times New Roman"/>
        </w:rPr>
        <w:t xml:space="preserve"> </w:t>
      </w:r>
    </w:p>
    <w:p w:rsidR="00530071" w:rsidRDefault="00530071" w:rsidP="002629A1">
      <w:pPr>
        <w:pStyle w:val="a"/>
        <w:spacing w:before="312" w:after="312"/>
      </w:pPr>
      <w:r>
        <w:rPr>
          <w:rFonts w:hint="eastAsia"/>
        </w:rPr>
        <w:t>产品分级</w:t>
      </w:r>
    </w:p>
    <w:p w:rsidR="00530071" w:rsidRDefault="00530071" w:rsidP="00BD453F">
      <w:pPr>
        <w:pStyle w:val="aa"/>
        <w:ind w:firstLine="31680"/>
      </w:pPr>
      <w:r>
        <w:rPr>
          <w:rFonts w:hint="eastAsia"/>
        </w:rPr>
        <w:t>工夫红茶依据茶叶感官品质差异分为：特级、一级、二级、三级。</w:t>
      </w:r>
    </w:p>
    <w:p w:rsidR="00530071" w:rsidRDefault="00530071" w:rsidP="002629A1">
      <w:pPr>
        <w:pStyle w:val="a"/>
        <w:spacing w:before="312" w:after="312"/>
        <w:rPr>
          <w:color w:val="000000"/>
        </w:rPr>
      </w:pPr>
      <w:r>
        <w:rPr>
          <w:rFonts w:hint="eastAsia"/>
        </w:rPr>
        <w:t>产品要求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r>
        <w:t xml:space="preserve">4.1 </w:t>
      </w:r>
      <w:r>
        <w:rPr>
          <w:rFonts w:hint="eastAsia"/>
        </w:rPr>
        <w:t>鲜叶</w:t>
      </w:r>
    </w:p>
    <w:p w:rsidR="00530071" w:rsidRDefault="00530071">
      <w:pPr>
        <w:pStyle w:val="a1"/>
        <w:numPr>
          <w:ilvl w:val="2"/>
          <w:numId w:val="0"/>
        </w:numPr>
        <w:spacing w:before="156" w:after="156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4.1.1</w:t>
        </w:r>
      </w:smartTag>
      <w:r>
        <w:t xml:space="preserve"> </w:t>
      </w:r>
      <w:r>
        <w:rPr>
          <w:rFonts w:hint="eastAsia"/>
        </w:rPr>
        <w:t>鲜叶采摘</w:t>
      </w:r>
    </w:p>
    <w:p w:rsidR="00530071" w:rsidRDefault="00530071">
      <w:pPr>
        <w:pStyle w:val="af0"/>
      </w:pPr>
      <w:r>
        <w:rPr>
          <w:rFonts w:hint="eastAsia"/>
        </w:rPr>
        <w:t>开采要求：春季当茶树蓬面上有</w:t>
      </w:r>
      <w:r>
        <w:t>10%</w:t>
      </w:r>
      <w:r>
        <w:rPr>
          <w:rFonts w:hAnsi="宋体" w:hint="eastAsia"/>
        </w:rPr>
        <w:t>～</w:t>
      </w:r>
      <w:r>
        <w:t>15%</w:t>
      </w:r>
      <w:r>
        <w:rPr>
          <w:rFonts w:hint="eastAsia"/>
        </w:rPr>
        <w:t>新梢达到采摘标准时即可开采；夏秋季茶树蓬面上有</w:t>
      </w:r>
      <w:r>
        <w:t>10%</w:t>
      </w:r>
      <w:r>
        <w:rPr>
          <w:rFonts w:hint="eastAsia"/>
        </w:rPr>
        <w:t>左右的新梢达到采摘标准时开采。</w:t>
      </w:r>
    </w:p>
    <w:p w:rsidR="00530071" w:rsidRDefault="00530071">
      <w:pPr>
        <w:pStyle w:val="af0"/>
      </w:pPr>
      <w:r>
        <w:rPr>
          <w:rFonts w:hint="eastAsia"/>
        </w:rPr>
        <w:t>采摘方法：分期分批多次采摘，折采或提手采摘，不得掐采、捋采、抓采，不带老叶、鱼叶等杂物。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4.1.2</w:t>
        </w:r>
      </w:smartTag>
      <w:r>
        <w:rPr>
          <w:rFonts w:hint="eastAsia"/>
        </w:rPr>
        <w:t>鲜叶质量</w:t>
      </w:r>
    </w:p>
    <w:p w:rsidR="00530071" w:rsidRDefault="00530071" w:rsidP="00BD453F">
      <w:pPr>
        <w:pStyle w:val="aa"/>
        <w:ind w:firstLine="31680"/>
      </w:pPr>
      <w:r>
        <w:rPr>
          <w:rFonts w:hint="eastAsia"/>
        </w:rPr>
        <w:t>芽叶完整，色泽鲜绿，匀净。用于同批次加工的鲜叶，其嫩度、匀度、净度、新鲜度应基本一致。鲜叶质量分为：特级、一级、二级、三级，应符合表</w:t>
      </w:r>
      <w:r>
        <w:t>1</w:t>
      </w:r>
      <w:r>
        <w:rPr>
          <w:rFonts w:hint="eastAsia"/>
        </w:rPr>
        <w:t>的要求。低于三级的以劣变鲜叶不得用于加工茶叶。</w:t>
      </w:r>
    </w:p>
    <w:p w:rsidR="00530071" w:rsidRDefault="00530071" w:rsidP="002629A1">
      <w:pPr>
        <w:pStyle w:val="a3"/>
        <w:spacing w:before="156" w:after="156"/>
      </w:pPr>
    </w:p>
    <w:tbl>
      <w:tblPr>
        <w:tblW w:w="95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73"/>
        <w:gridCol w:w="8097"/>
      </w:tblGrid>
      <w:tr w:rsidR="00530071" w:rsidRPr="002629A1" w:rsidTr="002629A1">
        <w:tc>
          <w:tcPr>
            <w:tcW w:w="1473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sz w:val="18"/>
              </w:rPr>
            </w:pPr>
            <w:r w:rsidRPr="002629A1">
              <w:rPr>
                <w:rFonts w:hint="eastAsia"/>
                <w:sz w:val="18"/>
              </w:rPr>
              <w:t>等</w:t>
            </w:r>
            <w:r w:rsidRPr="002629A1">
              <w:rPr>
                <w:sz w:val="18"/>
              </w:rPr>
              <w:t xml:space="preserve">    </w:t>
            </w:r>
            <w:r w:rsidRPr="002629A1">
              <w:rPr>
                <w:rFonts w:hint="eastAsia"/>
                <w:sz w:val="18"/>
              </w:rPr>
              <w:t>级</w:t>
            </w:r>
          </w:p>
        </w:tc>
        <w:tc>
          <w:tcPr>
            <w:tcW w:w="8097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sz w:val="18"/>
              </w:rPr>
            </w:pPr>
            <w:r w:rsidRPr="002629A1">
              <w:rPr>
                <w:rFonts w:hint="eastAsia"/>
                <w:sz w:val="18"/>
              </w:rPr>
              <w:t>要</w:t>
            </w:r>
            <w:r w:rsidRPr="002629A1">
              <w:rPr>
                <w:sz w:val="18"/>
              </w:rPr>
              <w:t xml:space="preserve">             </w:t>
            </w:r>
            <w:r w:rsidRPr="002629A1">
              <w:rPr>
                <w:rFonts w:hint="eastAsia"/>
                <w:sz w:val="18"/>
              </w:rPr>
              <w:t>求</w:t>
            </w:r>
          </w:p>
        </w:tc>
      </w:tr>
      <w:tr w:rsidR="00530071" w:rsidRPr="002629A1" w:rsidTr="002629A1">
        <w:tc>
          <w:tcPr>
            <w:tcW w:w="1473" w:type="dxa"/>
            <w:tcBorders>
              <w:top w:val="single" w:sz="8" w:space="0" w:color="auto"/>
            </w:tcBorders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sz w:val="18"/>
              </w:rPr>
            </w:pPr>
            <w:r w:rsidRPr="002629A1">
              <w:rPr>
                <w:rFonts w:hint="eastAsia"/>
                <w:sz w:val="18"/>
              </w:rPr>
              <w:t>特</w:t>
            </w:r>
            <w:r w:rsidRPr="002629A1">
              <w:rPr>
                <w:sz w:val="18"/>
              </w:rPr>
              <w:t xml:space="preserve">    </w:t>
            </w:r>
            <w:r w:rsidRPr="002629A1">
              <w:rPr>
                <w:rFonts w:hint="eastAsia"/>
                <w:sz w:val="18"/>
              </w:rPr>
              <w:t>级</w:t>
            </w:r>
          </w:p>
        </w:tc>
        <w:tc>
          <w:tcPr>
            <w:tcW w:w="8097" w:type="dxa"/>
            <w:tcBorders>
              <w:top w:val="single" w:sz="8" w:space="0" w:color="auto"/>
            </w:tcBorders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sz w:val="18"/>
              </w:rPr>
            </w:pPr>
            <w:r w:rsidRPr="002629A1">
              <w:rPr>
                <w:rFonts w:hint="eastAsia"/>
                <w:sz w:val="18"/>
              </w:rPr>
              <w:t>单芽及一芽一叶初展，叶芽匀齐肥壮</w:t>
            </w:r>
          </w:p>
        </w:tc>
      </w:tr>
      <w:tr w:rsidR="00530071" w:rsidRPr="002629A1" w:rsidTr="002629A1">
        <w:tc>
          <w:tcPr>
            <w:tcW w:w="1473" w:type="dxa"/>
            <w:vAlign w:val="center"/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sz w:val="18"/>
              </w:rPr>
            </w:pPr>
            <w:r w:rsidRPr="002629A1">
              <w:rPr>
                <w:rFonts w:hint="eastAsia"/>
                <w:sz w:val="18"/>
              </w:rPr>
              <w:t>一</w:t>
            </w:r>
            <w:r w:rsidRPr="002629A1">
              <w:rPr>
                <w:sz w:val="18"/>
              </w:rPr>
              <w:t xml:space="preserve">    </w:t>
            </w:r>
            <w:r w:rsidRPr="002629A1">
              <w:rPr>
                <w:rFonts w:hint="eastAsia"/>
                <w:sz w:val="18"/>
              </w:rPr>
              <w:t>级</w:t>
            </w:r>
          </w:p>
        </w:tc>
        <w:tc>
          <w:tcPr>
            <w:tcW w:w="8097" w:type="dxa"/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sz w:val="18"/>
              </w:rPr>
            </w:pPr>
            <w:r w:rsidRPr="002629A1">
              <w:rPr>
                <w:rFonts w:hint="eastAsia"/>
                <w:sz w:val="18"/>
              </w:rPr>
              <w:t>一芽一二叶，其中一芽一叶占</w:t>
            </w:r>
            <w:r w:rsidRPr="002629A1">
              <w:rPr>
                <w:sz w:val="18"/>
              </w:rPr>
              <w:t>80%</w:t>
            </w:r>
            <w:r w:rsidRPr="002629A1">
              <w:rPr>
                <w:rFonts w:hint="eastAsia"/>
                <w:sz w:val="18"/>
              </w:rPr>
              <w:t>以上，芽叶完整、匀净</w:t>
            </w:r>
          </w:p>
        </w:tc>
      </w:tr>
      <w:tr w:rsidR="00530071" w:rsidRPr="002629A1" w:rsidTr="002629A1">
        <w:tc>
          <w:tcPr>
            <w:tcW w:w="1473" w:type="dxa"/>
            <w:tcBorders>
              <w:bottom w:val="single" w:sz="8" w:space="0" w:color="auto"/>
            </w:tcBorders>
            <w:vAlign w:val="center"/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sz w:val="18"/>
              </w:rPr>
            </w:pPr>
            <w:r w:rsidRPr="002629A1">
              <w:rPr>
                <w:rFonts w:hint="eastAsia"/>
                <w:sz w:val="18"/>
              </w:rPr>
              <w:t>二</w:t>
            </w:r>
            <w:r w:rsidRPr="002629A1">
              <w:rPr>
                <w:sz w:val="18"/>
              </w:rPr>
              <w:t xml:space="preserve">    </w:t>
            </w:r>
            <w:r w:rsidRPr="002629A1">
              <w:rPr>
                <w:rFonts w:hint="eastAsia"/>
                <w:sz w:val="18"/>
              </w:rPr>
              <w:t>级</w:t>
            </w:r>
          </w:p>
        </w:tc>
        <w:tc>
          <w:tcPr>
            <w:tcW w:w="8097" w:type="dxa"/>
            <w:tcBorders>
              <w:bottom w:val="single" w:sz="8" w:space="0" w:color="auto"/>
            </w:tcBorders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sz w:val="18"/>
              </w:rPr>
            </w:pPr>
            <w:r w:rsidRPr="002629A1">
              <w:rPr>
                <w:rFonts w:hint="eastAsia"/>
                <w:sz w:val="18"/>
              </w:rPr>
              <w:t>一芽二、三叶，其中一芽二叶占</w:t>
            </w:r>
            <w:r w:rsidRPr="002629A1">
              <w:rPr>
                <w:sz w:val="18"/>
              </w:rPr>
              <w:t>80%</w:t>
            </w:r>
            <w:r w:rsidRPr="002629A1">
              <w:rPr>
                <w:rFonts w:hint="eastAsia"/>
                <w:sz w:val="18"/>
              </w:rPr>
              <w:t>以上，芽叶完整</w:t>
            </w:r>
          </w:p>
        </w:tc>
      </w:tr>
      <w:tr w:rsidR="00530071" w:rsidRPr="002629A1" w:rsidTr="002629A1">
        <w:trPr>
          <w:trHeight w:val="323"/>
        </w:trPr>
        <w:tc>
          <w:tcPr>
            <w:tcW w:w="14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sz w:val="18"/>
              </w:rPr>
            </w:pPr>
            <w:r w:rsidRPr="002629A1">
              <w:rPr>
                <w:rFonts w:hint="eastAsia"/>
                <w:sz w:val="18"/>
              </w:rPr>
              <w:t>三</w:t>
            </w:r>
            <w:r w:rsidRPr="002629A1">
              <w:rPr>
                <w:sz w:val="18"/>
              </w:rPr>
              <w:t xml:space="preserve">    </w:t>
            </w:r>
            <w:r w:rsidRPr="002629A1">
              <w:rPr>
                <w:rFonts w:hint="eastAsia"/>
                <w:sz w:val="18"/>
              </w:rPr>
              <w:t>级</w:t>
            </w:r>
          </w:p>
        </w:tc>
        <w:tc>
          <w:tcPr>
            <w:tcW w:w="8097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sz w:val="18"/>
              </w:rPr>
            </w:pPr>
            <w:r w:rsidRPr="002629A1">
              <w:rPr>
                <w:rFonts w:hint="eastAsia"/>
                <w:sz w:val="18"/>
              </w:rPr>
              <w:t>一芽二三叶及同等嫩度对夹叶，其中一芽二三叶占</w:t>
            </w:r>
            <w:r w:rsidRPr="002629A1">
              <w:rPr>
                <w:sz w:val="18"/>
              </w:rPr>
              <w:t>80%</w:t>
            </w:r>
            <w:r w:rsidRPr="002629A1">
              <w:rPr>
                <w:rFonts w:hint="eastAsia"/>
                <w:sz w:val="18"/>
              </w:rPr>
              <w:t>以上</w:t>
            </w:r>
          </w:p>
        </w:tc>
      </w:tr>
    </w:tbl>
    <w:p w:rsidR="00530071" w:rsidRDefault="00530071">
      <w:pPr>
        <w:pStyle w:val="a1"/>
        <w:numPr>
          <w:ilvl w:val="2"/>
          <w:numId w:val="0"/>
        </w:numPr>
        <w:spacing w:before="156" w:after="156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4.1.3</w:t>
        </w:r>
      </w:smartTag>
      <w:r>
        <w:t xml:space="preserve"> </w:t>
      </w:r>
      <w:r>
        <w:rPr>
          <w:rFonts w:hint="eastAsia"/>
        </w:rPr>
        <w:t>鲜叶运输、贮存</w:t>
      </w:r>
    </w:p>
    <w:p w:rsidR="00530071" w:rsidRDefault="00530071">
      <w:pPr>
        <w:pStyle w:val="af0"/>
      </w:pPr>
      <w:r>
        <w:rPr>
          <w:rFonts w:hint="eastAsia"/>
        </w:rPr>
        <w:t>应使用透气良好的篮篓盛装鲜叶，运输工具应清洁卫生，运输时不得日晒雨淋，不得与有异味、有毒物品混运。</w:t>
      </w:r>
    </w:p>
    <w:p w:rsidR="00530071" w:rsidRDefault="00530071">
      <w:pPr>
        <w:pStyle w:val="af0"/>
      </w:pPr>
      <w:r>
        <w:rPr>
          <w:rFonts w:hint="eastAsia"/>
        </w:rPr>
        <w:t>鲜叶采摘后应及时运到加工场所。</w:t>
      </w:r>
    </w:p>
    <w:p w:rsidR="00530071" w:rsidRDefault="00530071">
      <w:pPr>
        <w:pStyle w:val="af0"/>
      </w:pPr>
      <w:r>
        <w:rPr>
          <w:rFonts w:hint="eastAsia"/>
        </w:rPr>
        <w:t>盛装、运输、贮存鲜叶，应轻放、轻翻、不得加压。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r>
        <w:t xml:space="preserve">4.2 </w:t>
      </w:r>
      <w:r>
        <w:rPr>
          <w:rFonts w:hint="eastAsia"/>
        </w:rPr>
        <w:t>感官品质</w:t>
      </w:r>
    </w:p>
    <w:p w:rsidR="00530071" w:rsidRDefault="00530071">
      <w:pPr>
        <w:pStyle w:val="a1"/>
        <w:numPr>
          <w:ilvl w:val="2"/>
          <w:numId w:val="0"/>
        </w:numPr>
        <w:spacing w:before="156" w:after="156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4.2.1</w:t>
        </w:r>
      </w:smartTag>
      <w:r>
        <w:rPr>
          <w:rFonts w:hint="eastAsia"/>
        </w:rPr>
        <w:t>工夫红茶各等级的感官品质要求</w:t>
      </w:r>
    </w:p>
    <w:p w:rsidR="00530071" w:rsidRDefault="00530071" w:rsidP="00BD453F">
      <w:pPr>
        <w:pStyle w:val="aa"/>
        <w:tabs>
          <w:tab w:val="clear" w:pos="4201"/>
          <w:tab w:val="clear" w:pos="9298"/>
        </w:tabs>
        <w:ind w:firstLine="31680"/>
        <w:rPr>
          <w:rFonts w:ascii="Times New Roman"/>
        </w:rPr>
      </w:pPr>
      <w:r>
        <w:rPr>
          <w:rFonts w:ascii="Times New Roman"/>
        </w:rPr>
        <w:t xml:space="preserve"> </w:t>
      </w:r>
      <w:r>
        <w:rPr>
          <w:rFonts w:ascii="Times New Roman" w:hint="eastAsia"/>
        </w:rPr>
        <w:t>应符合表</w:t>
      </w:r>
      <w:r>
        <w:rPr>
          <w:rFonts w:ascii="Times New Roman"/>
        </w:rPr>
        <w:t>2</w:t>
      </w:r>
      <w:r>
        <w:rPr>
          <w:rFonts w:ascii="Times New Roman" w:hint="eastAsia"/>
        </w:rPr>
        <w:t>的规定。</w:t>
      </w:r>
    </w:p>
    <w:p w:rsidR="00530071" w:rsidRDefault="00530071" w:rsidP="002629A1">
      <w:pPr>
        <w:pStyle w:val="a3"/>
        <w:spacing w:before="156" w:after="156"/>
      </w:pPr>
    </w:p>
    <w:tbl>
      <w:tblPr>
        <w:tblW w:w="97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3"/>
        <w:gridCol w:w="1155"/>
        <w:gridCol w:w="936"/>
        <w:gridCol w:w="1374"/>
        <w:gridCol w:w="1041"/>
        <w:gridCol w:w="945"/>
        <w:gridCol w:w="945"/>
        <w:gridCol w:w="936"/>
        <w:gridCol w:w="1564"/>
      </w:tblGrid>
      <w:tr w:rsidR="00530071" w:rsidRPr="002629A1">
        <w:tc>
          <w:tcPr>
            <w:tcW w:w="843" w:type="dxa"/>
            <w:vMerge w:val="restart"/>
            <w:tcBorders>
              <w:top w:val="single" w:sz="8" w:space="0" w:color="auto"/>
            </w:tcBorders>
            <w:vAlign w:val="center"/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级</w:t>
            </w:r>
            <w:r w:rsidRPr="002629A1">
              <w:rPr>
                <w:sz w:val="18"/>
                <w:szCs w:val="18"/>
              </w:rPr>
              <w:t xml:space="preserve">  </w:t>
            </w:r>
            <w:r w:rsidRPr="002629A1">
              <w:rPr>
                <w:rFonts w:hint="eastAsia"/>
                <w:sz w:val="18"/>
                <w:szCs w:val="18"/>
              </w:rPr>
              <w:t>别</w:t>
            </w:r>
          </w:p>
        </w:tc>
        <w:tc>
          <w:tcPr>
            <w:tcW w:w="8896" w:type="dxa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项</w:t>
            </w:r>
            <w:r w:rsidRPr="002629A1">
              <w:rPr>
                <w:sz w:val="18"/>
                <w:szCs w:val="18"/>
              </w:rPr>
              <w:t xml:space="preserve">         </w:t>
            </w:r>
            <w:r w:rsidRPr="002629A1">
              <w:rPr>
                <w:rFonts w:hint="eastAsia"/>
                <w:sz w:val="18"/>
                <w:szCs w:val="18"/>
              </w:rPr>
              <w:t>目</w:t>
            </w:r>
          </w:p>
        </w:tc>
      </w:tr>
      <w:tr w:rsidR="00530071" w:rsidRPr="002629A1">
        <w:tc>
          <w:tcPr>
            <w:tcW w:w="843" w:type="dxa"/>
            <w:vMerge/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506" w:type="dxa"/>
            <w:gridSpan w:val="4"/>
            <w:tcBorders>
              <w:top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外</w:t>
            </w:r>
            <w:r w:rsidRPr="002629A1">
              <w:rPr>
                <w:sz w:val="18"/>
                <w:szCs w:val="18"/>
              </w:rPr>
              <w:t xml:space="preserve">      </w:t>
            </w:r>
            <w:r w:rsidRPr="002629A1">
              <w:rPr>
                <w:rFonts w:hint="eastAsia"/>
                <w:sz w:val="18"/>
                <w:szCs w:val="18"/>
              </w:rPr>
              <w:t>形</w:t>
            </w:r>
          </w:p>
        </w:tc>
        <w:tc>
          <w:tcPr>
            <w:tcW w:w="4390" w:type="dxa"/>
            <w:gridSpan w:val="4"/>
            <w:tcBorders>
              <w:top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内</w:t>
            </w:r>
            <w:r w:rsidRPr="002629A1">
              <w:rPr>
                <w:sz w:val="18"/>
                <w:szCs w:val="18"/>
              </w:rPr>
              <w:t xml:space="preserve">      </w:t>
            </w:r>
            <w:r w:rsidRPr="002629A1">
              <w:rPr>
                <w:rFonts w:hint="eastAsia"/>
                <w:sz w:val="18"/>
                <w:szCs w:val="18"/>
              </w:rPr>
              <w:t>质</w:t>
            </w:r>
          </w:p>
        </w:tc>
      </w:tr>
      <w:tr w:rsidR="00530071" w:rsidRPr="002629A1">
        <w:tc>
          <w:tcPr>
            <w:tcW w:w="843" w:type="dxa"/>
            <w:vMerge/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条索</w:t>
            </w:r>
          </w:p>
        </w:tc>
        <w:tc>
          <w:tcPr>
            <w:tcW w:w="936" w:type="dxa"/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整碎</w:t>
            </w:r>
          </w:p>
        </w:tc>
        <w:tc>
          <w:tcPr>
            <w:tcW w:w="1374" w:type="dxa"/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净度</w:t>
            </w:r>
          </w:p>
        </w:tc>
        <w:tc>
          <w:tcPr>
            <w:tcW w:w="1041" w:type="dxa"/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色泽</w:t>
            </w:r>
          </w:p>
        </w:tc>
        <w:tc>
          <w:tcPr>
            <w:tcW w:w="945" w:type="dxa"/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香气</w:t>
            </w:r>
          </w:p>
        </w:tc>
        <w:tc>
          <w:tcPr>
            <w:tcW w:w="945" w:type="dxa"/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滋味</w:t>
            </w:r>
          </w:p>
        </w:tc>
        <w:tc>
          <w:tcPr>
            <w:tcW w:w="936" w:type="dxa"/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汤色</w:t>
            </w:r>
          </w:p>
        </w:tc>
        <w:tc>
          <w:tcPr>
            <w:tcW w:w="1564" w:type="dxa"/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叶底</w:t>
            </w:r>
          </w:p>
        </w:tc>
      </w:tr>
      <w:tr w:rsidR="00530071" w:rsidRPr="002629A1">
        <w:tc>
          <w:tcPr>
            <w:tcW w:w="843" w:type="dxa"/>
            <w:tcBorders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特级</w:t>
            </w:r>
          </w:p>
        </w:tc>
        <w:tc>
          <w:tcPr>
            <w:tcW w:w="1155" w:type="dxa"/>
            <w:tcBorders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细嫩多毫尖</w:t>
            </w:r>
          </w:p>
        </w:tc>
        <w:tc>
          <w:tcPr>
            <w:tcW w:w="936" w:type="dxa"/>
            <w:tcBorders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匀齐</w:t>
            </w:r>
          </w:p>
        </w:tc>
        <w:tc>
          <w:tcPr>
            <w:tcW w:w="1374" w:type="dxa"/>
            <w:tcBorders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净</w:t>
            </w:r>
          </w:p>
        </w:tc>
        <w:tc>
          <w:tcPr>
            <w:tcW w:w="1041" w:type="dxa"/>
            <w:tcBorders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乌黑油润</w:t>
            </w:r>
          </w:p>
        </w:tc>
        <w:tc>
          <w:tcPr>
            <w:tcW w:w="945" w:type="dxa"/>
            <w:tcBorders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鲜嫩甜香</w:t>
            </w:r>
          </w:p>
        </w:tc>
        <w:tc>
          <w:tcPr>
            <w:tcW w:w="945" w:type="dxa"/>
            <w:tcBorders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醇厚甘爽</w:t>
            </w:r>
          </w:p>
        </w:tc>
        <w:tc>
          <w:tcPr>
            <w:tcW w:w="936" w:type="dxa"/>
            <w:tcBorders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红明亮</w:t>
            </w:r>
          </w:p>
        </w:tc>
        <w:tc>
          <w:tcPr>
            <w:tcW w:w="1564" w:type="dxa"/>
            <w:tcBorders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细嫩显芽红匀亮</w:t>
            </w:r>
          </w:p>
        </w:tc>
      </w:tr>
      <w:tr w:rsidR="00530071" w:rsidRPr="002629A1">
        <w:trPr>
          <w:trHeight w:val="323"/>
        </w:trPr>
        <w:tc>
          <w:tcPr>
            <w:tcW w:w="843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一级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细嫩显毫尖</w:t>
            </w:r>
          </w:p>
        </w:tc>
        <w:tc>
          <w:tcPr>
            <w:tcW w:w="936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较匀齐</w:t>
            </w:r>
          </w:p>
        </w:tc>
        <w:tc>
          <w:tcPr>
            <w:tcW w:w="1374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净稍含嫩茎</w:t>
            </w:r>
          </w:p>
        </w:tc>
        <w:tc>
          <w:tcPr>
            <w:tcW w:w="1041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乌润</w:t>
            </w:r>
          </w:p>
        </w:tc>
        <w:tc>
          <w:tcPr>
            <w:tcW w:w="945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嫩甜香</w:t>
            </w:r>
          </w:p>
        </w:tc>
        <w:tc>
          <w:tcPr>
            <w:tcW w:w="945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醇厚爽口</w:t>
            </w:r>
          </w:p>
        </w:tc>
        <w:tc>
          <w:tcPr>
            <w:tcW w:w="936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红亮</w:t>
            </w:r>
          </w:p>
        </w:tc>
        <w:tc>
          <w:tcPr>
            <w:tcW w:w="1564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匀嫩有芽红亮</w:t>
            </w:r>
          </w:p>
        </w:tc>
      </w:tr>
      <w:tr w:rsidR="00530071" w:rsidRPr="002629A1">
        <w:trPr>
          <w:trHeight w:val="322"/>
        </w:trPr>
        <w:tc>
          <w:tcPr>
            <w:tcW w:w="843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二级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紧细</w:t>
            </w:r>
          </w:p>
        </w:tc>
        <w:tc>
          <w:tcPr>
            <w:tcW w:w="936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匀整</w:t>
            </w:r>
          </w:p>
        </w:tc>
        <w:tc>
          <w:tcPr>
            <w:tcW w:w="1374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尚净有嫩茎</w:t>
            </w:r>
          </w:p>
        </w:tc>
        <w:tc>
          <w:tcPr>
            <w:tcW w:w="1041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乌尚润</w:t>
            </w:r>
          </w:p>
        </w:tc>
        <w:tc>
          <w:tcPr>
            <w:tcW w:w="945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甜香</w:t>
            </w:r>
          </w:p>
        </w:tc>
        <w:tc>
          <w:tcPr>
            <w:tcW w:w="945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醇和尚爽</w:t>
            </w:r>
          </w:p>
        </w:tc>
        <w:tc>
          <w:tcPr>
            <w:tcW w:w="936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红明</w:t>
            </w:r>
          </w:p>
        </w:tc>
        <w:tc>
          <w:tcPr>
            <w:tcW w:w="1564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嫩匀红尚亮</w:t>
            </w:r>
          </w:p>
        </w:tc>
      </w:tr>
      <w:tr w:rsidR="00530071" w:rsidRPr="002629A1">
        <w:trPr>
          <w:trHeight w:val="322"/>
        </w:trPr>
        <w:tc>
          <w:tcPr>
            <w:tcW w:w="843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三级</w:t>
            </w:r>
          </w:p>
        </w:tc>
        <w:tc>
          <w:tcPr>
            <w:tcW w:w="1155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尚紧细</w:t>
            </w:r>
          </w:p>
        </w:tc>
        <w:tc>
          <w:tcPr>
            <w:tcW w:w="936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较匀整</w:t>
            </w:r>
          </w:p>
        </w:tc>
        <w:tc>
          <w:tcPr>
            <w:tcW w:w="1374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尚净稍有茎梗</w:t>
            </w:r>
          </w:p>
        </w:tc>
        <w:tc>
          <w:tcPr>
            <w:tcW w:w="1041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尚乌润</w:t>
            </w:r>
          </w:p>
        </w:tc>
        <w:tc>
          <w:tcPr>
            <w:tcW w:w="945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纯正</w:t>
            </w:r>
          </w:p>
        </w:tc>
        <w:tc>
          <w:tcPr>
            <w:tcW w:w="945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醇和</w:t>
            </w:r>
          </w:p>
        </w:tc>
        <w:tc>
          <w:tcPr>
            <w:tcW w:w="936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红尚明</w:t>
            </w:r>
          </w:p>
        </w:tc>
        <w:tc>
          <w:tcPr>
            <w:tcW w:w="1564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a"/>
              <w:ind w:firstLineChars="0" w:firstLine="0"/>
              <w:jc w:val="center"/>
              <w:rPr>
                <w:sz w:val="18"/>
                <w:szCs w:val="18"/>
              </w:rPr>
            </w:pPr>
            <w:r w:rsidRPr="002629A1">
              <w:rPr>
                <w:rFonts w:hint="eastAsia"/>
                <w:sz w:val="18"/>
                <w:szCs w:val="18"/>
              </w:rPr>
              <w:t>尚嫩匀尚红亮</w:t>
            </w:r>
          </w:p>
        </w:tc>
      </w:tr>
    </w:tbl>
    <w:p w:rsidR="00530071" w:rsidRDefault="00530071">
      <w:pPr>
        <w:pStyle w:val="a1"/>
        <w:numPr>
          <w:ilvl w:val="2"/>
          <w:numId w:val="0"/>
        </w:numPr>
        <w:spacing w:before="156" w:after="156"/>
      </w:pPr>
      <w:r>
        <w:t xml:space="preserve">4.3 </w:t>
      </w:r>
      <w:r>
        <w:rPr>
          <w:rFonts w:hint="eastAsia"/>
        </w:rPr>
        <w:t>理化指标</w:t>
      </w:r>
    </w:p>
    <w:p w:rsidR="00530071" w:rsidRDefault="00530071" w:rsidP="00BD453F">
      <w:pPr>
        <w:pStyle w:val="a1"/>
        <w:numPr>
          <w:ilvl w:val="2"/>
          <w:numId w:val="0"/>
        </w:numPr>
        <w:spacing w:before="156" w:after="156"/>
        <w:ind w:firstLineChars="200" w:firstLine="31680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应符合表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hint="eastAsia"/>
        </w:rPr>
        <w:t>的规定。</w:t>
      </w:r>
    </w:p>
    <w:p w:rsidR="00530071" w:rsidRDefault="00530071" w:rsidP="002629A1">
      <w:pPr>
        <w:pStyle w:val="a3"/>
        <w:spacing w:before="156" w:after="156"/>
      </w:pPr>
    </w:p>
    <w:tbl>
      <w:tblPr>
        <w:tblW w:w="95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28"/>
        <w:gridCol w:w="2415"/>
        <w:gridCol w:w="6"/>
        <w:gridCol w:w="2421"/>
      </w:tblGrid>
      <w:tr w:rsidR="00530071" w:rsidRPr="002629A1" w:rsidTr="002629A1">
        <w:tc>
          <w:tcPr>
            <w:tcW w:w="4728" w:type="dxa"/>
            <w:vMerge w:val="restart"/>
            <w:tcBorders>
              <w:top w:val="single" w:sz="8" w:space="0" w:color="auto"/>
            </w:tcBorders>
            <w:vAlign w:val="center"/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sz w:val="18"/>
              </w:rPr>
            </w:pPr>
            <w:r w:rsidRPr="002629A1">
              <w:rPr>
                <w:rFonts w:hint="eastAsia"/>
                <w:sz w:val="18"/>
              </w:rPr>
              <w:t>项</w:t>
            </w:r>
            <w:r w:rsidRPr="002629A1">
              <w:rPr>
                <w:sz w:val="18"/>
              </w:rPr>
              <w:t xml:space="preserve">         </w:t>
            </w:r>
            <w:r w:rsidRPr="002629A1">
              <w:rPr>
                <w:rFonts w:hint="eastAsia"/>
                <w:sz w:val="18"/>
              </w:rPr>
              <w:t>目</w:t>
            </w:r>
          </w:p>
        </w:tc>
        <w:tc>
          <w:tcPr>
            <w:tcW w:w="484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sz w:val="18"/>
              </w:rPr>
            </w:pPr>
            <w:r w:rsidRPr="002629A1">
              <w:rPr>
                <w:rFonts w:hint="eastAsia"/>
                <w:sz w:val="18"/>
              </w:rPr>
              <w:t>指</w:t>
            </w:r>
            <w:r w:rsidRPr="002629A1">
              <w:rPr>
                <w:sz w:val="18"/>
              </w:rPr>
              <w:t xml:space="preserve">          </w:t>
            </w:r>
            <w:r w:rsidRPr="002629A1">
              <w:rPr>
                <w:rFonts w:hint="eastAsia"/>
                <w:sz w:val="18"/>
              </w:rPr>
              <w:t>标</w:t>
            </w:r>
          </w:p>
        </w:tc>
      </w:tr>
      <w:tr w:rsidR="00530071" w:rsidRPr="002629A1" w:rsidTr="002629A1">
        <w:tc>
          <w:tcPr>
            <w:tcW w:w="4728" w:type="dxa"/>
            <w:vMerge/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sz w:val="18"/>
              </w:rPr>
            </w:pPr>
          </w:p>
        </w:tc>
        <w:tc>
          <w:tcPr>
            <w:tcW w:w="2415" w:type="dxa"/>
            <w:tcBorders>
              <w:top w:val="single" w:sz="8" w:space="0" w:color="auto"/>
            </w:tcBorders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sz w:val="18"/>
              </w:rPr>
            </w:pPr>
            <w:r w:rsidRPr="002629A1">
              <w:rPr>
                <w:rFonts w:hint="eastAsia"/>
                <w:sz w:val="18"/>
              </w:rPr>
              <w:t>特级</w:t>
            </w:r>
            <w:r w:rsidRPr="002629A1">
              <w:rPr>
                <w:rFonts w:hAnsi="宋体" w:hint="eastAsia"/>
                <w:sz w:val="18"/>
              </w:rPr>
              <w:t>～</w:t>
            </w:r>
            <w:r w:rsidRPr="002629A1">
              <w:rPr>
                <w:rFonts w:hint="eastAsia"/>
                <w:sz w:val="18"/>
              </w:rPr>
              <w:t>一级</w:t>
            </w:r>
          </w:p>
        </w:tc>
        <w:tc>
          <w:tcPr>
            <w:tcW w:w="2427" w:type="dxa"/>
            <w:gridSpan w:val="2"/>
            <w:tcBorders>
              <w:top w:val="single" w:sz="8" w:space="0" w:color="auto"/>
            </w:tcBorders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sz w:val="18"/>
              </w:rPr>
            </w:pPr>
            <w:r w:rsidRPr="002629A1">
              <w:rPr>
                <w:rFonts w:hint="eastAsia"/>
                <w:sz w:val="18"/>
              </w:rPr>
              <w:t>二级</w:t>
            </w:r>
            <w:r w:rsidRPr="002629A1">
              <w:rPr>
                <w:rFonts w:hAnsi="宋体" w:hint="eastAsia"/>
                <w:sz w:val="18"/>
              </w:rPr>
              <w:t>～</w:t>
            </w:r>
            <w:r w:rsidRPr="002629A1">
              <w:rPr>
                <w:rFonts w:hint="eastAsia"/>
                <w:sz w:val="18"/>
              </w:rPr>
              <w:t>三级</w:t>
            </w:r>
          </w:p>
        </w:tc>
      </w:tr>
      <w:tr w:rsidR="00530071" w:rsidRPr="002629A1" w:rsidTr="002629A1">
        <w:tc>
          <w:tcPr>
            <w:tcW w:w="4728" w:type="dxa"/>
          </w:tcPr>
          <w:p w:rsidR="00530071" w:rsidRPr="002629A1" w:rsidRDefault="00530071" w:rsidP="002629A1">
            <w:pPr>
              <w:pStyle w:val="aa"/>
              <w:ind w:firstLineChars="0" w:firstLine="0"/>
              <w:rPr>
                <w:sz w:val="18"/>
              </w:rPr>
            </w:pPr>
            <w:r w:rsidRPr="002629A1">
              <w:rPr>
                <w:rFonts w:hint="eastAsia"/>
                <w:sz w:val="18"/>
              </w:rPr>
              <w:t>水分，</w:t>
            </w:r>
            <w:r w:rsidRPr="002629A1">
              <w:rPr>
                <w:sz w:val="18"/>
              </w:rPr>
              <w:t xml:space="preserve">%                                     </w:t>
            </w:r>
            <w:r w:rsidRPr="002629A1">
              <w:rPr>
                <w:rFonts w:hAnsi="宋体" w:hint="eastAsia"/>
                <w:sz w:val="18"/>
              </w:rPr>
              <w:t>≤</w:t>
            </w:r>
          </w:p>
        </w:tc>
        <w:tc>
          <w:tcPr>
            <w:tcW w:w="2415" w:type="dxa"/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rFonts w:ascii="Times New Roman" w:hAnsi="Times New Roman"/>
                <w:sz w:val="18"/>
              </w:rPr>
            </w:pPr>
            <w:r w:rsidRPr="002629A1">
              <w:rPr>
                <w:rFonts w:ascii="Times New Roman" w:hAnsi="Times New Roman"/>
                <w:sz w:val="18"/>
              </w:rPr>
              <w:t>6.5</w:t>
            </w:r>
          </w:p>
        </w:tc>
        <w:tc>
          <w:tcPr>
            <w:tcW w:w="2427" w:type="dxa"/>
            <w:gridSpan w:val="2"/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rFonts w:ascii="Times New Roman" w:hAnsi="Times New Roman"/>
                <w:sz w:val="18"/>
              </w:rPr>
            </w:pPr>
            <w:r w:rsidRPr="002629A1">
              <w:rPr>
                <w:rFonts w:ascii="Times New Roman" w:hAnsi="Times New Roman"/>
                <w:sz w:val="18"/>
              </w:rPr>
              <w:t>7.0</w:t>
            </w:r>
          </w:p>
        </w:tc>
      </w:tr>
      <w:tr w:rsidR="00530071" w:rsidRPr="002629A1" w:rsidTr="002629A1">
        <w:tc>
          <w:tcPr>
            <w:tcW w:w="4728" w:type="dxa"/>
            <w:tcBorders>
              <w:bottom w:val="single" w:sz="8" w:space="0" w:color="auto"/>
            </w:tcBorders>
          </w:tcPr>
          <w:p w:rsidR="00530071" w:rsidRPr="002629A1" w:rsidRDefault="00530071" w:rsidP="002629A1">
            <w:pPr>
              <w:pStyle w:val="aa"/>
              <w:ind w:firstLineChars="0" w:firstLine="0"/>
              <w:rPr>
                <w:sz w:val="18"/>
              </w:rPr>
            </w:pPr>
            <w:r w:rsidRPr="002629A1">
              <w:rPr>
                <w:rFonts w:hint="eastAsia"/>
                <w:sz w:val="18"/>
              </w:rPr>
              <w:t>总灰分，</w:t>
            </w:r>
            <w:r w:rsidRPr="002629A1">
              <w:rPr>
                <w:sz w:val="18"/>
              </w:rPr>
              <w:t xml:space="preserve">%                                   </w:t>
            </w:r>
            <w:r w:rsidRPr="002629A1">
              <w:rPr>
                <w:rFonts w:hAnsi="宋体" w:hint="eastAsia"/>
                <w:sz w:val="18"/>
              </w:rPr>
              <w:t>≤</w:t>
            </w:r>
          </w:p>
        </w:tc>
        <w:tc>
          <w:tcPr>
            <w:tcW w:w="4842" w:type="dxa"/>
            <w:gridSpan w:val="3"/>
            <w:tcBorders>
              <w:bottom w:val="single" w:sz="8" w:space="0" w:color="auto"/>
            </w:tcBorders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rFonts w:ascii="Times New Roman" w:hAnsi="Times New Roman"/>
                <w:sz w:val="18"/>
              </w:rPr>
            </w:pPr>
            <w:r w:rsidRPr="002629A1">
              <w:rPr>
                <w:rFonts w:ascii="Times New Roman" w:hAnsi="Times New Roman"/>
                <w:sz w:val="18"/>
              </w:rPr>
              <w:t>6.5</w:t>
            </w:r>
          </w:p>
        </w:tc>
      </w:tr>
      <w:tr w:rsidR="00530071" w:rsidRPr="002629A1" w:rsidTr="002629A1">
        <w:trPr>
          <w:trHeight w:val="323"/>
        </w:trPr>
        <w:tc>
          <w:tcPr>
            <w:tcW w:w="4728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 w:rsidP="002629A1">
            <w:pPr>
              <w:pStyle w:val="aa"/>
              <w:ind w:firstLineChars="0" w:firstLine="0"/>
              <w:rPr>
                <w:sz w:val="18"/>
              </w:rPr>
            </w:pPr>
            <w:r w:rsidRPr="002629A1">
              <w:rPr>
                <w:rFonts w:hint="eastAsia"/>
                <w:sz w:val="18"/>
              </w:rPr>
              <w:t>粉末和碎茶，</w:t>
            </w:r>
            <w:r w:rsidRPr="002629A1">
              <w:rPr>
                <w:sz w:val="18"/>
              </w:rPr>
              <w:t xml:space="preserve">%                               </w:t>
            </w:r>
            <w:r w:rsidRPr="002629A1">
              <w:rPr>
                <w:rFonts w:hAnsi="宋体" w:hint="eastAsia"/>
                <w:sz w:val="18"/>
              </w:rPr>
              <w:t>≤</w:t>
            </w:r>
          </w:p>
        </w:tc>
        <w:tc>
          <w:tcPr>
            <w:tcW w:w="2421" w:type="dxa"/>
            <w:gridSpan w:val="2"/>
            <w:tcBorders>
              <w:top w:val="single" w:sz="8" w:space="0" w:color="auto"/>
            </w:tcBorders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rFonts w:ascii="Times New Roman" w:hAnsi="Times New Roman"/>
                <w:sz w:val="18"/>
              </w:rPr>
            </w:pPr>
            <w:r w:rsidRPr="002629A1">
              <w:rPr>
                <w:rFonts w:ascii="Times New Roman" w:hAnsi="Times New Roman"/>
                <w:sz w:val="18"/>
              </w:rPr>
              <w:t>1.0</w:t>
            </w:r>
          </w:p>
        </w:tc>
        <w:tc>
          <w:tcPr>
            <w:tcW w:w="2421" w:type="dxa"/>
            <w:tcBorders>
              <w:top w:val="single" w:sz="8" w:space="0" w:color="auto"/>
            </w:tcBorders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rFonts w:ascii="Times New Roman" w:hAnsi="Times New Roman"/>
                <w:sz w:val="18"/>
              </w:rPr>
            </w:pPr>
            <w:r w:rsidRPr="002629A1">
              <w:rPr>
                <w:rFonts w:ascii="Times New Roman" w:hAnsi="Times New Roman"/>
                <w:sz w:val="18"/>
              </w:rPr>
              <w:t>1.2</w:t>
            </w:r>
          </w:p>
        </w:tc>
      </w:tr>
      <w:tr w:rsidR="00530071" w:rsidRPr="002629A1" w:rsidTr="002629A1">
        <w:trPr>
          <w:trHeight w:val="322"/>
        </w:trPr>
        <w:tc>
          <w:tcPr>
            <w:tcW w:w="4728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 w:rsidP="002629A1">
            <w:pPr>
              <w:pStyle w:val="aa"/>
              <w:ind w:firstLineChars="0" w:firstLine="0"/>
              <w:rPr>
                <w:sz w:val="18"/>
              </w:rPr>
            </w:pPr>
            <w:r w:rsidRPr="002629A1">
              <w:rPr>
                <w:rFonts w:hint="eastAsia"/>
                <w:sz w:val="18"/>
              </w:rPr>
              <w:t>水浸出物，</w:t>
            </w:r>
            <w:r w:rsidRPr="002629A1">
              <w:rPr>
                <w:sz w:val="18"/>
              </w:rPr>
              <w:t xml:space="preserve">%                                 </w:t>
            </w:r>
            <w:r w:rsidRPr="002629A1">
              <w:rPr>
                <w:rFonts w:hAnsi="宋体" w:hint="eastAsia"/>
                <w:sz w:val="18"/>
              </w:rPr>
              <w:t>≥</w:t>
            </w:r>
          </w:p>
        </w:tc>
        <w:tc>
          <w:tcPr>
            <w:tcW w:w="2421" w:type="dxa"/>
            <w:gridSpan w:val="2"/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rFonts w:ascii="Times New Roman" w:hAnsi="Times New Roman"/>
                <w:sz w:val="18"/>
              </w:rPr>
            </w:pPr>
            <w:r w:rsidRPr="002629A1">
              <w:rPr>
                <w:rFonts w:ascii="Times New Roman" w:hAnsi="Times New Roman"/>
                <w:sz w:val="18"/>
              </w:rPr>
              <w:t>32.0</w:t>
            </w:r>
          </w:p>
        </w:tc>
        <w:tc>
          <w:tcPr>
            <w:tcW w:w="2421" w:type="dxa"/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rFonts w:ascii="Times New Roman" w:hAnsi="Times New Roman"/>
                <w:sz w:val="18"/>
              </w:rPr>
            </w:pPr>
            <w:r w:rsidRPr="002629A1">
              <w:rPr>
                <w:rFonts w:ascii="Times New Roman" w:hAnsi="Times New Roman"/>
                <w:sz w:val="18"/>
              </w:rPr>
              <w:t>30.0</w:t>
            </w:r>
          </w:p>
        </w:tc>
      </w:tr>
      <w:tr w:rsidR="00530071" w:rsidRPr="002629A1" w:rsidTr="002629A1">
        <w:trPr>
          <w:trHeight w:val="322"/>
        </w:trPr>
        <w:tc>
          <w:tcPr>
            <w:tcW w:w="4728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 w:rsidP="002629A1">
            <w:pPr>
              <w:pStyle w:val="aa"/>
              <w:ind w:firstLineChars="0" w:firstLine="0"/>
              <w:rPr>
                <w:sz w:val="18"/>
              </w:rPr>
            </w:pPr>
            <w:r w:rsidRPr="002629A1">
              <w:rPr>
                <w:rFonts w:hint="eastAsia"/>
                <w:sz w:val="18"/>
              </w:rPr>
              <w:t>粗纤维</w:t>
            </w:r>
            <w:r w:rsidRPr="002629A1">
              <w:rPr>
                <w:sz w:val="18"/>
                <w:vertAlign w:val="superscript"/>
              </w:rPr>
              <w:t>*</w:t>
            </w:r>
            <w:r w:rsidRPr="002629A1">
              <w:rPr>
                <w:rFonts w:hint="eastAsia"/>
                <w:sz w:val="18"/>
              </w:rPr>
              <w:t>，</w:t>
            </w:r>
            <w:r w:rsidRPr="002629A1">
              <w:rPr>
                <w:sz w:val="18"/>
              </w:rPr>
              <w:t xml:space="preserve">%                                  </w:t>
            </w:r>
            <w:r w:rsidRPr="002629A1">
              <w:rPr>
                <w:rFonts w:hAnsi="宋体" w:hint="eastAsia"/>
                <w:sz w:val="18"/>
              </w:rPr>
              <w:t>≤</w:t>
            </w:r>
          </w:p>
        </w:tc>
        <w:tc>
          <w:tcPr>
            <w:tcW w:w="2421" w:type="dxa"/>
            <w:gridSpan w:val="2"/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rFonts w:ascii="Times New Roman" w:hAnsi="Times New Roman"/>
                <w:sz w:val="18"/>
              </w:rPr>
            </w:pPr>
            <w:r w:rsidRPr="002629A1">
              <w:rPr>
                <w:rFonts w:ascii="Times New Roman" w:hAnsi="Times New Roman"/>
                <w:sz w:val="18"/>
              </w:rPr>
              <w:t>11.0</w:t>
            </w:r>
          </w:p>
        </w:tc>
        <w:tc>
          <w:tcPr>
            <w:tcW w:w="2421" w:type="dxa"/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rFonts w:ascii="Times New Roman" w:hAnsi="Times New Roman"/>
                <w:sz w:val="18"/>
              </w:rPr>
            </w:pPr>
            <w:r w:rsidRPr="002629A1">
              <w:rPr>
                <w:rFonts w:ascii="Times New Roman" w:hAnsi="Times New Roman"/>
                <w:sz w:val="18"/>
              </w:rPr>
              <w:t>13.0</w:t>
            </w:r>
          </w:p>
        </w:tc>
      </w:tr>
      <w:tr w:rsidR="00530071" w:rsidRPr="002629A1" w:rsidTr="002629A1">
        <w:trPr>
          <w:trHeight w:val="322"/>
        </w:trPr>
        <w:tc>
          <w:tcPr>
            <w:tcW w:w="4728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 w:rsidP="002629A1">
            <w:pPr>
              <w:pStyle w:val="aa"/>
              <w:ind w:firstLineChars="0" w:firstLine="0"/>
              <w:rPr>
                <w:sz w:val="18"/>
              </w:rPr>
            </w:pPr>
            <w:r w:rsidRPr="002629A1">
              <w:rPr>
                <w:rFonts w:hint="eastAsia"/>
                <w:sz w:val="18"/>
              </w:rPr>
              <w:t>茶氨酸，</w:t>
            </w:r>
            <w:r w:rsidRPr="002629A1">
              <w:rPr>
                <w:sz w:val="18"/>
              </w:rPr>
              <w:t xml:space="preserve">%                                   </w:t>
            </w:r>
            <w:r w:rsidRPr="002629A1">
              <w:rPr>
                <w:rFonts w:hAnsi="宋体" w:hint="eastAsia"/>
                <w:sz w:val="18"/>
              </w:rPr>
              <w:t>≥</w:t>
            </w:r>
          </w:p>
        </w:tc>
        <w:tc>
          <w:tcPr>
            <w:tcW w:w="4842" w:type="dxa"/>
            <w:gridSpan w:val="3"/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rFonts w:ascii="Times New Roman" w:hAnsi="Times New Roman"/>
                <w:sz w:val="18"/>
              </w:rPr>
            </w:pPr>
            <w:r w:rsidRPr="002629A1">
              <w:rPr>
                <w:rFonts w:ascii="Times New Roman" w:hAnsi="Times New Roman"/>
                <w:sz w:val="18"/>
              </w:rPr>
              <w:t>0.5</w:t>
            </w:r>
          </w:p>
        </w:tc>
      </w:tr>
      <w:tr w:rsidR="00530071" w:rsidRPr="002629A1" w:rsidTr="002629A1">
        <w:trPr>
          <w:trHeight w:val="322"/>
        </w:trPr>
        <w:tc>
          <w:tcPr>
            <w:tcW w:w="4728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 w:rsidP="002629A1">
            <w:pPr>
              <w:pStyle w:val="aa"/>
              <w:ind w:firstLineChars="0" w:firstLine="0"/>
              <w:rPr>
                <w:sz w:val="18"/>
              </w:rPr>
            </w:pPr>
            <w:r w:rsidRPr="002629A1">
              <w:rPr>
                <w:rFonts w:hint="eastAsia"/>
                <w:sz w:val="18"/>
              </w:rPr>
              <w:t>酸不溶性灰分</w:t>
            </w:r>
            <w:r w:rsidRPr="002629A1">
              <w:rPr>
                <w:sz w:val="18"/>
                <w:vertAlign w:val="superscript"/>
              </w:rPr>
              <w:t>*</w:t>
            </w:r>
            <w:r w:rsidRPr="002629A1">
              <w:rPr>
                <w:rFonts w:hint="eastAsia"/>
                <w:sz w:val="18"/>
              </w:rPr>
              <w:t>，</w:t>
            </w:r>
            <w:r w:rsidRPr="002629A1">
              <w:rPr>
                <w:sz w:val="18"/>
              </w:rPr>
              <w:t xml:space="preserve">%                            </w:t>
            </w:r>
            <w:r w:rsidRPr="002629A1">
              <w:rPr>
                <w:rFonts w:hAnsi="宋体" w:hint="eastAsia"/>
                <w:sz w:val="18"/>
              </w:rPr>
              <w:t>≤</w:t>
            </w:r>
          </w:p>
        </w:tc>
        <w:tc>
          <w:tcPr>
            <w:tcW w:w="4842" w:type="dxa"/>
            <w:gridSpan w:val="3"/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rFonts w:ascii="Times New Roman" w:hAnsi="Times New Roman"/>
                <w:sz w:val="18"/>
              </w:rPr>
            </w:pPr>
            <w:r w:rsidRPr="002629A1">
              <w:rPr>
                <w:rFonts w:ascii="Times New Roman" w:hAnsi="Times New Roman"/>
                <w:sz w:val="18"/>
              </w:rPr>
              <w:t>1.0</w:t>
            </w:r>
          </w:p>
        </w:tc>
      </w:tr>
      <w:tr w:rsidR="00530071" w:rsidRPr="002629A1" w:rsidTr="002629A1">
        <w:trPr>
          <w:trHeight w:val="322"/>
        </w:trPr>
        <w:tc>
          <w:tcPr>
            <w:tcW w:w="4728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 w:rsidP="002629A1">
            <w:pPr>
              <w:pStyle w:val="aa"/>
              <w:ind w:firstLineChars="0" w:firstLine="0"/>
              <w:rPr>
                <w:sz w:val="18"/>
              </w:rPr>
            </w:pPr>
            <w:r w:rsidRPr="002629A1">
              <w:rPr>
                <w:rFonts w:hint="eastAsia"/>
                <w:sz w:val="18"/>
              </w:rPr>
              <w:t>水溶性灰分</w:t>
            </w:r>
            <w:r w:rsidRPr="002629A1">
              <w:rPr>
                <w:sz w:val="18"/>
                <w:vertAlign w:val="superscript"/>
              </w:rPr>
              <w:t>*</w:t>
            </w:r>
            <w:r w:rsidRPr="002629A1">
              <w:rPr>
                <w:rFonts w:hint="eastAsia"/>
                <w:sz w:val="18"/>
              </w:rPr>
              <w:t>，</w:t>
            </w:r>
            <w:r w:rsidRPr="002629A1">
              <w:rPr>
                <w:sz w:val="18"/>
              </w:rPr>
              <w:t xml:space="preserve">%                               </w:t>
            </w:r>
            <w:r w:rsidRPr="002629A1">
              <w:rPr>
                <w:rFonts w:hAnsi="宋体" w:hint="eastAsia"/>
                <w:sz w:val="18"/>
              </w:rPr>
              <w:t>≤</w:t>
            </w:r>
          </w:p>
        </w:tc>
        <w:tc>
          <w:tcPr>
            <w:tcW w:w="4842" w:type="dxa"/>
            <w:gridSpan w:val="3"/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rFonts w:ascii="Times New Roman" w:hAnsi="Times New Roman"/>
                <w:sz w:val="18"/>
              </w:rPr>
            </w:pPr>
            <w:r w:rsidRPr="002629A1">
              <w:rPr>
                <w:rFonts w:ascii="Times New Roman" w:hAnsi="Times New Roman"/>
                <w:sz w:val="18"/>
              </w:rPr>
              <w:t>45.0</w:t>
            </w:r>
          </w:p>
        </w:tc>
      </w:tr>
      <w:tr w:rsidR="00530071" w:rsidRPr="002629A1" w:rsidTr="002629A1">
        <w:trPr>
          <w:trHeight w:val="322"/>
        </w:trPr>
        <w:tc>
          <w:tcPr>
            <w:tcW w:w="4728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 w:rsidP="002629A1">
            <w:pPr>
              <w:pStyle w:val="aa"/>
              <w:ind w:firstLineChars="0" w:firstLine="0"/>
              <w:rPr>
                <w:sz w:val="18"/>
              </w:rPr>
            </w:pPr>
            <w:r w:rsidRPr="002629A1">
              <w:rPr>
                <w:rFonts w:hint="eastAsia"/>
                <w:sz w:val="18"/>
              </w:rPr>
              <w:t>水溶性灰分碱度（以</w:t>
            </w:r>
            <w:r w:rsidRPr="002629A1">
              <w:rPr>
                <w:sz w:val="18"/>
              </w:rPr>
              <w:t>KOH</w:t>
            </w:r>
            <w:r w:rsidRPr="002629A1">
              <w:rPr>
                <w:sz w:val="18"/>
                <w:vertAlign w:val="subscript"/>
              </w:rPr>
              <w:t>2</w:t>
            </w:r>
            <w:r w:rsidRPr="002629A1">
              <w:rPr>
                <w:rFonts w:hint="eastAsia"/>
                <w:sz w:val="18"/>
              </w:rPr>
              <w:t>计）</w:t>
            </w:r>
            <w:r w:rsidRPr="002629A1">
              <w:rPr>
                <w:sz w:val="18"/>
                <w:vertAlign w:val="superscript"/>
              </w:rPr>
              <w:t>*</w:t>
            </w:r>
            <w:r w:rsidRPr="002629A1">
              <w:rPr>
                <w:rFonts w:hint="eastAsia"/>
                <w:sz w:val="18"/>
              </w:rPr>
              <w:t>，</w:t>
            </w:r>
            <w:r w:rsidRPr="002629A1">
              <w:rPr>
                <w:sz w:val="18"/>
              </w:rPr>
              <w:t xml:space="preserve">%                   </w:t>
            </w:r>
          </w:p>
        </w:tc>
        <w:tc>
          <w:tcPr>
            <w:tcW w:w="4842" w:type="dxa"/>
            <w:gridSpan w:val="3"/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rFonts w:ascii="Times New Roman" w:hAnsi="Times New Roman"/>
                <w:sz w:val="18"/>
              </w:rPr>
            </w:pPr>
            <w:r w:rsidRPr="002629A1">
              <w:rPr>
                <w:rFonts w:ascii="Times New Roman" w:hAnsi="Times New Roman"/>
                <w:sz w:val="18"/>
              </w:rPr>
              <w:t>1.0</w:t>
            </w:r>
            <w:r w:rsidRPr="002629A1">
              <w:rPr>
                <w:rFonts w:ascii="Times New Roman" w:hAnsi="Times New Roman" w:hint="eastAsia"/>
                <w:sz w:val="18"/>
              </w:rPr>
              <w:t>～</w:t>
            </w:r>
            <w:r w:rsidRPr="002629A1">
              <w:rPr>
                <w:rFonts w:ascii="Times New Roman" w:hAnsi="Times New Roman"/>
                <w:sz w:val="18"/>
              </w:rPr>
              <w:t>3.0</w:t>
            </w:r>
          </w:p>
        </w:tc>
      </w:tr>
      <w:tr w:rsidR="00530071" w:rsidRPr="002629A1" w:rsidTr="002629A1">
        <w:trPr>
          <w:trHeight w:val="322"/>
        </w:trPr>
        <w:tc>
          <w:tcPr>
            <w:tcW w:w="4728" w:type="dxa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 w:rsidP="002629A1">
            <w:pPr>
              <w:pStyle w:val="aa"/>
              <w:ind w:firstLineChars="0" w:firstLine="0"/>
              <w:rPr>
                <w:sz w:val="18"/>
              </w:rPr>
            </w:pPr>
            <w:r w:rsidRPr="002629A1">
              <w:rPr>
                <w:rFonts w:hint="eastAsia"/>
                <w:sz w:val="18"/>
              </w:rPr>
              <w:t>铅（以</w:t>
            </w:r>
            <w:r w:rsidRPr="002629A1">
              <w:rPr>
                <w:sz w:val="18"/>
              </w:rPr>
              <w:t>Pb</w:t>
            </w:r>
            <w:r w:rsidRPr="002629A1">
              <w:rPr>
                <w:rFonts w:hint="eastAsia"/>
                <w:sz w:val="18"/>
              </w:rPr>
              <w:t>计），</w:t>
            </w:r>
            <w:r w:rsidRPr="002629A1">
              <w:rPr>
                <w:sz w:val="18"/>
              </w:rPr>
              <w:t xml:space="preserve">mg/kg                         </w:t>
            </w:r>
            <w:r w:rsidRPr="002629A1">
              <w:rPr>
                <w:rFonts w:hAnsi="宋体" w:hint="eastAsia"/>
                <w:sz w:val="18"/>
              </w:rPr>
              <w:t>≤</w:t>
            </w:r>
          </w:p>
        </w:tc>
        <w:tc>
          <w:tcPr>
            <w:tcW w:w="4842" w:type="dxa"/>
            <w:gridSpan w:val="3"/>
          </w:tcPr>
          <w:p w:rsidR="00530071" w:rsidRPr="002629A1" w:rsidRDefault="00530071" w:rsidP="002629A1">
            <w:pPr>
              <w:pStyle w:val="aa"/>
              <w:ind w:firstLineChars="0" w:firstLine="0"/>
              <w:jc w:val="center"/>
              <w:rPr>
                <w:rFonts w:ascii="Times New Roman" w:hAnsi="Times New Roman"/>
                <w:sz w:val="18"/>
              </w:rPr>
            </w:pPr>
            <w:r w:rsidRPr="002629A1">
              <w:rPr>
                <w:rFonts w:ascii="Times New Roman" w:hAnsi="Times New Roman"/>
                <w:sz w:val="18"/>
              </w:rPr>
              <w:t>5.0</w:t>
            </w:r>
          </w:p>
        </w:tc>
      </w:tr>
      <w:tr w:rsidR="00530071" w:rsidRPr="002629A1" w:rsidTr="002629A1">
        <w:trPr>
          <w:trHeight w:val="322"/>
        </w:trPr>
        <w:tc>
          <w:tcPr>
            <w:tcW w:w="957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530071" w:rsidRPr="002629A1" w:rsidRDefault="00530071">
            <w:pPr>
              <w:pStyle w:val="a4"/>
            </w:pPr>
            <w:r w:rsidRPr="002629A1">
              <w:t xml:space="preserve">* </w:t>
            </w:r>
            <w:r w:rsidRPr="002629A1">
              <w:rPr>
                <w:rFonts w:hint="eastAsia"/>
              </w:rPr>
              <w:t>项目为参考指标。</w:t>
            </w:r>
          </w:p>
        </w:tc>
      </w:tr>
    </w:tbl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r>
        <w:t xml:space="preserve">4.4 </w:t>
      </w:r>
      <w:r>
        <w:rPr>
          <w:rFonts w:hint="eastAsia"/>
        </w:rPr>
        <w:t>食品中农药残留限量</w:t>
      </w:r>
    </w:p>
    <w:p w:rsidR="00530071" w:rsidRDefault="00530071" w:rsidP="00BD453F">
      <w:pPr>
        <w:pStyle w:val="aa"/>
        <w:tabs>
          <w:tab w:val="clear" w:pos="4201"/>
          <w:tab w:val="clear" w:pos="9298"/>
        </w:tabs>
        <w:ind w:firstLine="31680"/>
        <w:rPr>
          <w:rFonts w:ascii="Times New Roman"/>
        </w:rPr>
      </w:pPr>
      <w:r>
        <w:rPr>
          <w:rFonts w:ascii="Times New Roman" w:hint="eastAsia"/>
        </w:rPr>
        <w:t>食品中农药残留限量应符合</w:t>
      </w:r>
      <w:r>
        <w:rPr>
          <w:rFonts w:ascii="Times New Roman"/>
        </w:rPr>
        <w:t>GB 2763</w:t>
      </w:r>
      <w:r>
        <w:rPr>
          <w:rFonts w:ascii="Times New Roman" w:hint="eastAsia"/>
        </w:rPr>
        <w:t>的规定。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r>
        <w:t xml:space="preserve">4.5 </w:t>
      </w:r>
      <w:r>
        <w:rPr>
          <w:rFonts w:hint="eastAsia"/>
        </w:rPr>
        <w:t>净含量允差</w:t>
      </w:r>
    </w:p>
    <w:p w:rsidR="00530071" w:rsidRDefault="00530071" w:rsidP="00BD453F">
      <w:pPr>
        <w:pStyle w:val="aa"/>
        <w:ind w:firstLine="31680"/>
      </w:pPr>
      <w:r>
        <w:rPr>
          <w:rFonts w:hint="eastAsia"/>
        </w:rPr>
        <w:t>净含量允差应符合《定量包装商品计量监督管理办法》的规定。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r>
        <w:t xml:space="preserve">4.6 </w:t>
      </w:r>
      <w:r>
        <w:rPr>
          <w:rFonts w:hint="eastAsia"/>
        </w:rPr>
        <w:t>原料、食品添加剂</w:t>
      </w:r>
    </w:p>
    <w:p w:rsidR="00530071" w:rsidRDefault="00530071">
      <w:pPr>
        <w:pStyle w:val="af"/>
        <w:numPr>
          <w:ilvl w:val="2"/>
          <w:numId w:val="0"/>
        </w:num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黑体" w:eastAsia="黑体"/>
          </w:rPr>
          <w:t>4.6.1</w:t>
        </w:r>
      </w:smartTag>
      <w:r>
        <w:rPr>
          <w:rFonts w:ascii="黑体" w:eastAsia="黑体"/>
        </w:rPr>
        <w:t xml:space="preserve"> </w:t>
      </w:r>
      <w:r>
        <w:rPr>
          <w:rFonts w:hint="eastAsia"/>
        </w:rPr>
        <w:t>原料及食品添加剂均符合国家法律、法规及有关规定。</w:t>
      </w:r>
    </w:p>
    <w:p w:rsidR="00530071" w:rsidRDefault="00530071">
      <w:pPr>
        <w:pStyle w:val="af"/>
        <w:numPr>
          <w:ilvl w:val="2"/>
          <w:numId w:val="0"/>
        </w:num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黑体" w:eastAsia="黑体"/>
          </w:rPr>
          <w:t>4.6.2</w:t>
        </w:r>
      </w:smartTag>
      <w:r>
        <w:rPr>
          <w:rFonts w:ascii="黑体" w:eastAsia="黑体"/>
        </w:rPr>
        <w:t xml:space="preserve"> </w:t>
      </w:r>
      <w:r>
        <w:rPr>
          <w:rFonts w:ascii="Times New Roman" w:hint="eastAsia"/>
          <w:szCs w:val="22"/>
        </w:rPr>
        <w:t>食品添加剂和使用量应符合</w:t>
      </w:r>
      <w:r>
        <w:rPr>
          <w:rFonts w:ascii="Times New Roman"/>
          <w:szCs w:val="22"/>
        </w:rPr>
        <w:t>GB 2760</w:t>
      </w:r>
      <w:r>
        <w:rPr>
          <w:rFonts w:ascii="Times New Roman" w:hint="eastAsia"/>
          <w:szCs w:val="22"/>
        </w:rPr>
        <w:t>的规定。</w:t>
      </w:r>
    </w:p>
    <w:p w:rsidR="00530071" w:rsidRDefault="00530071">
      <w:pPr>
        <w:pStyle w:val="af"/>
        <w:numPr>
          <w:ilvl w:val="2"/>
          <w:numId w:val="0"/>
        </w:num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黑体" w:eastAsia="黑体"/>
          </w:rPr>
          <w:t>4.6.3</w:t>
        </w:r>
      </w:smartTag>
      <w:r>
        <w:rPr>
          <w:rFonts w:ascii="黑体" w:eastAsia="黑体"/>
        </w:rPr>
        <w:t xml:space="preserve"> </w:t>
      </w:r>
      <w:r>
        <w:rPr>
          <w:rFonts w:hint="eastAsia"/>
        </w:rPr>
        <w:t>保证不使用和添加法律、法规、国家部门规章、食品安全国家标准所规定许可外的任何物质。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r>
        <w:t xml:space="preserve">4.7 </w:t>
      </w:r>
      <w:r>
        <w:rPr>
          <w:rFonts w:hint="eastAsia"/>
        </w:rPr>
        <w:t>生产加工过程卫生要求</w:t>
      </w:r>
    </w:p>
    <w:p w:rsidR="00530071" w:rsidRDefault="00530071" w:rsidP="00BD453F">
      <w:pPr>
        <w:pStyle w:val="aa"/>
        <w:ind w:firstLine="31680"/>
        <w:rPr>
          <w:rFonts w:ascii="Times New Roman"/>
        </w:rPr>
      </w:pPr>
      <w:r>
        <w:rPr>
          <w:rFonts w:ascii="Times New Roman" w:hint="eastAsia"/>
        </w:rPr>
        <w:t>生产加工过程卫生要求应符合</w:t>
      </w:r>
      <w:r>
        <w:rPr>
          <w:rFonts w:ascii="Times New Roman"/>
        </w:rPr>
        <w:t>GB 14881</w:t>
      </w:r>
      <w:r>
        <w:rPr>
          <w:rFonts w:ascii="Times New Roman" w:hint="eastAsia"/>
        </w:rPr>
        <w:t>的规定。</w:t>
      </w:r>
    </w:p>
    <w:p w:rsidR="00530071" w:rsidRDefault="00530071" w:rsidP="002629A1">
      <w:pPr>
        <w:pStyle w:val="a"/>
        <w:spacing w:before="312" w:after="312"/>
      </w:pPr>
      <w:r>
        <w:rPr>
          <w:rFonts w:hint="eastAsia"/>
        </w:rPr>
        <w:t>试验方法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r>
        <w:t xml:space="preserve">5.1 </w:t>
      </w:r>
      <w:r>
        <w:rPr>
          <w:rFonts w:hint="eastAsia"/>
        </w:rPr>
        <w:t>感官品质</w:t>
      </w:r>
    </w:p>
    <w:p w:rsidR="00530071" w:rsidRDefault="00530071" w:rsidP="00BD453F">
      <w:pPr>
        <w:pStyle w:val="aa"/>
        <w:ind w:firstLine="31680"/>
        <w:rPr>
          <w:rFonts w:ascii="Times New Roman"/>
        </w:rPr>
      </w:pPr>
      <w:r>
        <w:rPr>
          <w:rFonts w:ascii="Times New Roman" w:hint="eastAsia"/>
        </w:rPr>
        <w:t>按</w:t>
      </w:r>
      <w:r>
        <w:rPr>
          <w:rFonts w:ascii="Times New Roman"/>
        </w:rPr>
        <w:t>GB/T 23776</w:t>
      </w:r>
      <w:r>
        <w:rPr>
          <w:rFonts w:ascii="Times New Roman" w:hint="eastAsia"/>
        </w:rPr>
        <w:t>的规定执行。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r>
        <w:t xml:space="preserve">5.2 </w:t>
      </w:r>
      <w:r>
        <w:rPr>
          <w:rFonts w:hint="eastAsia"/>
        </w:rPr>
        <w:t>试样的制备</w:t>
      </w:r>
    </w:p>
    <w:p w:rsidR="00530071" w:rsidRDefault="00530071" w:rsidP="00BD453F">
      <w:pPr>
        <w:pStyle w:val="aa"/>
        <w:ind w:firstLine="31680"/>
        <w:rPr>
          <w:rFonts w:ascii="Times New Roman"/>
        </w:rPr>
      </w:pPr>
      <w:r>
        <w:rPr>
          <w:rFonts w:ascii="Times New Roman" w:hint="eastAsia"/>
        </w:rPr>
        <w:t>按</w:t>
      </w:r>
      <w:r>
        <w:rPr>
          <w:rFonts w:ascii="Times New Roman"/>
        </w:rPr>
        <w:t>GB/T 8303</w:t>
      </w:r>
      <w:r>
        <w:rPr>
          <w:rFonts w:ascii="Times New Roman" w:hint="eastAsia"/>
        </w:rPr>
        <w:t>的规定执行。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r>
        <w:t xml:space="preserve">5.3 </w:t>
      </w:r>
      <w:r>
        <w:rPr>
          <w:rFonts w:hint="eastAsia"/>
        </w:rPr>
        <w:t>理化指标</w:t>
      </w:r>
    </w:p>
    <w:p w:rsidR="00530071" w:rsidRDefault="00530071">
      <w:pPr>
        <w:pStyle w:val="a1"/>
        <w:numPr>
          <w:ilvl w:val="2"/>
          <w:numId w:val="0"/>
        </w:numPr>
        <w:spacing w:before="156" w:after="156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5.3.1</w:t>
        </w:r>
      </w:smartTag>
      <w:r>
        <w:t xml:space="preserve"> </w:t>
      </w:r>
      <w:r>
        <w:rPr>
          <w:rFonts w:hint="eastAsia"/>
        </w:rPr>
        <w:t>水分</w:t>
      </w:r>
    </w:p>
    <w:p w:rsidR="00530071" w:rsidRDefault="00530071" w:rsidP="00BD453F">
      <w:pPr>
        <w:pStyle w:val="aa"/>
        <w:ind w:firstLine="31680"/>
        <w:rPr>
          <w:rFonts w:ascii="Times New Roman"/>
        </w:rPr>
      </w:pPr>
      <w:r>
        <w:rPr>
          <w:rFonts w:ascii="Times New Roman" w:hint="eastAsia"/>
        </w:rPr>
        <w:t>按</w:t>
      </w:r>
      <w:r>
        <w:rPr>
          <w:rFonts w:ascii="Times New Roman"/>
        </w:rPr>
        <w:t>GB/T 8304</w:t>
      </w:r>
      <w:r>
        <w:rPr>
          <w:rFonts w:ascii="Times New Roman" w:hint="eastAsia"/>
        </w:rPr>
        <w:t>的规定执行。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5.3.2</w:t>
        </w:r>
      </w:smartTag>
      <w:r>
        <w:t xml:space="preserve"> </w:t>
      </w:r>
      <w:r>
        <w:rPr>
          <w:rFonts w:hint="eastAsia"/>
        </w:rPr>
        <w:t>总灰分</w:t>
      </w:r>
    </w:p>
    <w:p w:rsidR="00530071" w:rsidRDefault="00530071" w:rsidP="00BD453F">
      <w:pPr>
        <w:pStyle w:val="aa"/>
        <w:ind w:firstLine="31680"/>
      </w:pPr>
      <w:r>
        <w:rPr>
          <w:rFonts w:hint="eastAsia"/>
        </w:rPr>
        <w:t>按</w:t>
      </w:r>
      <w:r>
        <w:rPr>
          <w:rFonts w:ascii="Times New Roman" w:hAnsi="Times New Roman"/>
        </w:rPr>
        <w:t>GB/T 8306</w:t>
      </w:r>
      <w:r>
        <w:rPr>
          <w:rFonts w:hint="eastAsia"/>
        </w:rPr>
        <w:t>的规定执行。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5.3.3</w:t>
        </w:r>
      </w:smartTag>
      <w:r>
        <w:t xml:space="preserve"> </w:t>
      </w:r>
      <w:r>
        <w:rPr>
          <w:rFonts w:hint="eastAsia"/>
        </w:rPr>
        <w:t>水浸出物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 w:hint="eastAsia"/>
        </w:rPr>
        <w:t>按</w:t>
      </w:r>
      <w:r>
        <w:rPr>
          <w:rFonts w:ascii="Times New Roman" w:hAnsi="Times New Roman"/>
        </w:rPr>
        <w:t>GB/T 8305</w:t>
      </w:r>
      <w:r>
        <w:rPr>
          <w:rFonts w:ascii="Times New Roman" w:hAnsi="Times New Roman" w:hint="eastAsia"/>
        </w:rPr>
        <w:t>的规定执行。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5.3.4</w:t>
        </w:r>
      </w:smartTag>
      <w:r>
        <w:t xml:space="preserve"> </w:t>
      </w:r>
      <w:r>
        <w:rPr>
          <w:rFonts w:hint="eastAsia"/>
        </w:rPr>
        <w:t>粉末和碎茶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 w:hint="eastAsia"/>
        </w:rPr>
        <w:t>按</w:t>
      </w:r>
      <w:r>
        <w:rPr>
          <w:rFonts w:ascii="Times New Roman" w:hAnsi="Times New Roman"/>
        </w:rPr>
        <w:t>GB/T 8311</w:t>
      </w:r>
      <w:r>
        <w:rPr>
          <w:rFonts w:ascii="Times New Roman" w:hAnsi="Times New Roman" w:hint="eastAsia"/>
        </w:rPr>
        <w:t>的规定执行。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5.3.5</w:t>
        </w:r>
      </w:smartTag>
      <w:r>
        <w:t xml:space="preserve"> </w:t>
      </w:r>
      <w:r>
        <w:rPr>
          <w:rFonts w:hint="eastAsia"/>
        </w:rPr>
        <w:t>粗纤维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 w:hint="eastAsia"/>
        </w:rPr>
        <w:t>按</w:t>
      </w:r>
      <w:r>
        <w:rPr>
          <w:rFonts w:ascii="Times New Roman" w:hAnsi="Times New Roman"/>
        </w:rPr>
        <w:t>GB/T 8310</w:t>
      </w:r>
      <w:r>
        <w:rPr>
          <w:rFonts w:ascii="Times New Roman" w:hAnsi="Times New Roman" w:hint="eastAsia"/>
        </w:rPr>
        <w:t>的规定执行。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  <w:rPr>
          <w:rFonts w:ascii="宋体" w:eastAsia="宋体"/>
          <w:szCs w:val="2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5.3.6</w:t>
        </w:r>
      </w:smartTag>
      <w:r>
        <w:t xml:space="preserve"> </w:t>
      </w:r>
      <w:r>
        <w:rPr>
          <w:rFonts w:hint="eastAsia"/>
        </w:rPr>
        <w:t>茶氨酸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 w:hint="eastAsia"/>
        </w:rPr>
        <w:t>按</w:t>
      </w:r>
      <w:r>
        <w:rPr>
          <w:rFonts w:ascii="Times New Roman" w:hAnsi="Times New Roman"/>
        </w:rPr>
        <w:t>GB/T 23193</w:t>
      </w:r>
      <w:r>
        <w:rPr>
          <w:rFonts w:ascii="Times New Roman" w:hAnsi="Times New Roman" w:hint="eastAsia"/>
        </w:rPr>
        <w:t>的规定执行。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  <w:rPr>
          <w:rFonts w:ascii="宋体" w:eastAsia="宋体"/>
          <w:szCs w:val="2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5.3.7</w:t>
        </w:r>
      </w:smartTag>
      <w:r>
        <w:t xml:space="preserve"> </w:t>
      </w:r>
      <w:r>
        <w:rPr>
          <w:rFonts w:hint="eastAsia"/>
        </w:rPr>
        <w:t>酸不溶性灰分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 w:hint="eastAsia"/>
        </w:rPr>
        <w:t>按</w:t>
      </w:r>
      <w:r>
        <w:rPr>
          <w:rFonts w:ascii="Times New Roman" w:hAnsi="Times New Roman"/>
        </w:rPr>
        <w:t>GB/T 8308</w:t>
      </w:r>
      <w:r>
        <w:rPr>
          <w:rFonts w:ascii="Times New Roman" w:hAnsi="Times New Roman" w:hint="eastAsia"/>
        </w:rPr>
        <w:t>的规定执行。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5.3.8</w:t>
        </w:r>
      </w:smartTag>
      <w:r>
        <w:t xml:space="preserve"> </w:t>
      </w:r>
      <w:r>
        <w:rPr>
          <w:rFonts w:hint="eastAsia"/>
        </w:rPr>
        <w:t>水溶性灰分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 w:hint="eastAsia"/>
        </w:rPr>
        <w:t>按</w:t>
      </w:r>
      <w:r>
        <w:rPr>
          <w:rFonts w:ascii="Times New Roman" w:hAnsi="Times New Roman"/>
        </w:rPr>
        <w:t>GB/T 8307</w:t>
      </w:r>
      <w:r>
        <w:rPr>
          <w:rFonts w:ascii="Times New Roman" w:hAnsi="Times New Roman" w:hint="eastAsia"/>
        </w:rPr>
        <w:t>的规定执行。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5.3.9</w:t>
        </w:r>
      </w:smartTag>
      <w:r>
        <w:t xml:space="preserve"> </w:t>
      </w:r>
      <w:r>
        <w:rPr>
          <w:rFonts w:hint="eastAsia"/>
        </w:rPr>
        <w:t>水溶性灰分碱度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 w:hint="eastAsia"/>
        </w:rPr>
        <w:t>按</w:t>
      </w:r>
      <w:r>
        <w:rPr>
          <w:rFonts w:ascii="Times New Roman" w:hAnsi="Times New Roman"/>
        </w:rPr>
        <w:t>GB/T 8309</w:t>
      </w:r>
      <w:r>
        <w:rPr>
          <w:rFonts w:ascii="Times New Roman" w:hAnsi="Times New Roman" w:hint="eastAsia"/>
        </w:rPr>
        <w:t>的规定执行。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5.3.10</w:t>
        </w:r>
      </w:smartTag>
      <w:r>
        <w:rPr>
          <w:rFonts w:hint="eastAsia"/>
        </w:rPr>
        <w:t>铅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 w:hint="eastAsia"/>
        </w:rPr>
        <w:t>按</w:t>
      </w:r>
      <w:r>
        <w:rPr>
          <w:rFonts w:ascii="Times New Roman" w:hAnsi="Times New Roman"/>
        </w:rPr>
        <w:t>GB 5009.12</w:t>
      </w:r>
      <w:r>
        <w:rPr>
          <w:rFonts w:ascii="Times New Roman" w:hAnsi="Times New Roman" w:hint="eastAsia"/>
        </w:rPr>
        <w:t>的规定执行。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r>
        <w:t xml:space="preserve">5.4 </w:t>
      </w:r>
      <w:r>
        <w:rPr>
          <w:rFonts w:hint="eastAsia"/>
        </w:rPr>
        <w:t>食品中农药残留限量</w:t>
      </w:r>
    </w:p>
    <w:p w:rsidR="00530071" w:rsidRDefault="00530071" w:rsidP="00BD453F">
      <w:pPr>
        <w:pStyle w:val="aa"/>
        <w:ind w:firstLine="31680"/>
        <w:rPr>
          <w:rFonts w:ascii="Times New Roman" w:hAnsi="Times New Roman"/>
        </w:rPr>
      </w:pPr>
      <w:r>
        <w:rPr>
          <w:rFonts w:ascii="Times New Roman" w:hAnsi="Times New Roman" w:hint="eastAsia"/>
        </w:rPr>
        <w:t>按</w:t>
      </w:r>
      <w:r>
        <w:rPr>
          <w:rFonts w:ascii="Times New Roman" w:hAnsi="Times New Roman"/>
        </w:rPr>
        <w:t>GB 2763</w:t>
      </w:r>
      <w:r>
        <w:rPr>
          <w:rFonts w:ascii="Times New Roman" w:hAnsi="Times New Roman" w:hint="eastAsia"/>
        </w:rPr>
        <w:t>的规定执行。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r>
        <w:t xml:space="preserve">5.5 </w:t>
      </w:r>
      <w:r>
        <w:rPr>
          <w:rFonts w:hint="eastAsia"/>
        </w:rPr>
        <w:t>净含量允差</w:t>
      </w:r>
    </w:p>
    <w:p w:rsidR="00530071" w:rsidRDefault="00530071" w:rsidP="00BD453F">
      <w:pPr>
        <w:pStyle w:val="aa"/>
        <w:ind w:firstLine="31680"/>
      </w:pPr>
      <w:r>
        <w:rPr>
          <w:rFonts w:ascii="Times New Roman" w:hAnsi="Times New Roman" w:hint="eastAsia"/>
        </w:rPr>
        <w:t>按</w:t>
      </w:r>
      <w:r>
        <w:rPr>
          <w:rFonts w:ascii="Times New Roman" w:hAnsi="Times New Roman"/>
        </w:rPr>
        <w:t>JJF 1070</w:t>
      </w:r>
      <w:r>
        <w:rPr>
          <w:rFonts w:ascii="Times New Roman" w:hAnsi="Times New Roman" w:hint="eastAsia"/>
        </w:rPr>
        <w:t>的规定执行</w:t>
      </w:r>
      <w:r>
        <w:rPr>
          <w:rFonts w:hint="eastAsia"/>
        </w:rPr>
        <w:t>。</w:t>
      </w:r>
    </w:p>
    <w:p w:rsidR="00530071" w:rsidRDefault="00530071" w:rsidP="002629A1">
      <w:pPr>
        <w:pStyle w:val="a"/>
        <w:spacing w:before="312" w:after="312"/>
      </w:pPr>
      <w:r>
        <w:rPr>
          <w:rFonts w:hint="eastAsia"/>
        </w:rPr>
        <w:t>检验规则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r>
        <w:t xml:space="preserve">6.1 </w:t>
      </w:r>
      <w:r>
        <w:rPr>
          <w:rFonts w:hint="eastAsia"/>
        </w:rPr>
        <w:t>组批</w:t>
      </w:r>
    </w:p>
    <w:p w:rsidR="00530071" w:rsidRDefault="00530071" w:rsidP="00BD453F">
      <w:pPr>
        <w:ind w:firstLineChars="100" w:firstLine="31680"/>
        <w:rPr>
          <w:rFonts w:ascii="宋体"/>
          <w:b/>
          <w:szCs w:val="21"/>
        </w:rPr>
      </w:pP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同一批投料、同一生产线、同一班次生产的同一品质和规格的产品为一个生产批次。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r>
        <w:t xml:space="preserve">6.2 </w:t>
      </w:r>
      <w:r>
        <w:rPr>
          <w:rFonts w:hint="eastAsia"/>
        </w:rPr>
        <w:t>抽样</w:t>
      </w:r>
    </w:p>
    <w:p w:rsidR="00530071" w:rsidRDefault="00530071" w:rsidP="00BD453F">
      <w:pPr>
        <w:ind w:firstLineChars="100" w:firstLine="3168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按</w:t>
      </w:r>
      <w:r>
        <w:rPr>
          <w:rFonts w:ascii="Times New Roman" w:hAnsi="Times New Roman"/>
          <w:szCs w:val="21"/>
        </w:rPr>
        <w:t>GB/T 8302</w:t>
      </w:r>
      <w:r>
        <w:rPr>
          <w:rFonts w:ascii="Times New Roman" w:hAnsi="Times New Roman" w:hint="eastAsia"/>
          <w:szCs w:val="21"/>
        </w:rPr>
        <w:t>的规定执行。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r>
        <w:t xml:space="preserve">6.3 </w:t>
      </w:r>
      <w:r>
        <w:rPr>
          <w:rFonts w:hint="eastAsia"/>
        </w:rPr>
        <w:t>出厂检验</w:t>
      </w:r>
    </w:p>
    <w:p w:rsidR="00530071" w:rsidRDefault="00530071" w:rsidP="00BD453F">
      <w:pPr>
        <w:ind w:firstLineChars="200" w:firstLine="3168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每批产品出厂前，生产单位应进行出厂检验，合格产品并附有合格证方可出厂。出厂检验内容为：感官品质、水分、粉末、碎茶和净含量允差。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r>
        <w:t xml:space="preserve">6.4 </w:t>
      </w:r>
      <w:r>
        <w:rPr>
          <w:rFonts w:hint="eastAsia"/>
        </w:rPr>
        <w:t>型式检验</w:t>
      </w:r>
    </w:p>
    <w:p w:rsidR="00530071" w:rsidRDefault="00530071" w:rsidP="00BD453F">
      <w:pPr>
        <w:ind w:firstLineChars="200" w:firstLine="3168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型式检验每年应不少于一次。有下列情形之一者，应对产品质量进行型式检验，型式检验依据本标准要求中</w:t>
      </w:r>
      <w:r>
        <w:rPr>
          <w:rFonts w:ascii="宋体" w:hAnsi="宋体"/>
          <w:szCs w:val="21"/>
        </w:rPr>
        <w:t>4.2</w:t>
      </w:r>
      <w:r>
        <w:rPr>
          <w:rFonts w:ascii="宋体" w:hAnsi="宋体" w:hint="eastAsia"/>
          <w:szCs w:val="21"/>
        </w:rPr>
        <w:t>～</w:t>
      </w:r>
      <w:r>
        <w:rPr>
          <w:rFonts w:ascii="宋体" w:hAnsi="宋体"/>
          <w:szCs w:val="21"/>
        </w:rPr>
        <w:t>4.5</w:t>
      </w:r>
      <w:r>
        <w:rPr>
          <w:rFonts w:ascii="宋体" w:hAnsi="宋体" w:hint="eastAsia"/>
          <w:szCs w:val="21"/>
        </w:rPr>
        <w:t>项目。</w:t>
      </w:r>
    </w:p>
    <w:p w:rsidR="00530071" w:rsidRDefault="00530071" w:rsidP="00BD453F">
      <w:pPr>
        <w:ind w:firstLineChars="200" w:firstLine="31680"/>
        <w:rPr>
          <w:rFonts w:ascii="宋体"/>
          <w:szCs w:val="21"/>
        </w:rPr>
      </w:pPr>
      <w:r>
        <w:rPr>
          <w:rFonts w:ascii="宋体" w:hAnsi="宋体"/>
          <w:szCs w:val="21"/>
        </w:rPr>
        <w:t>a</w:t>
      </w:r>
      <w:r>
        <w:rPr>
          <w:rFonts w:ascii="宋体" w:hAnsi="宋体" w:hint="eastAsia"/>
          <w:szCs w:val="21"/>
        </w:rPr>
        <w:t>）产品投产时；</w:t>
      </w:r>
    </w:p>
    <w:p w:rsidR="00530071" w:rsidRDefault="00530071" w:rsidP="00BD453F">
      <w:pPr>
        <w:ind w:firstLineChars="200" w:firstLine="31680"/>
        <w:rPr>
          <w:rFonts w:ascii="宋体"/>
          <w:szCs w:val="21"/>
        </w:rPr>
      </w:pPr>
      <w:r>
        <w:rPr>
          <w:rFonts w:ascii="宋体" w:hAnsi="宋体"/>
          <w:szCs w:val="21"/>
        </w:rPr>
        <w:t>b</w:t>
      </w:r>
      <w:r>
        <w:rPr>
          <w:rFonts w:ascii="宋体" w:hAnsi="宋体" w:hint="eastAsia"/>
          <w:szCs w:val="21"/>
        </w:rPr>
        <w:t>）生产中，若工艺或设备、原料有较大改变，可能影响产品质量时；</w:t>
      </w:r>
    </w:p>
    <w:p w:rsidR="00530071" w:rsidRDefault="00530071" w:rsidP="00BD453F">
      <w:pPr>
        <w:ind w:firstLineChars="200" w:firstLine="31680"/>
        <w:rPr>
          <w:rFonts w:ascii="宋体"/>
          <w:szCs w:val="21"/>
        </w:rPr>
      </w:pPr>
      <w:r>
        <w:rPr>
          <w:rFonts w:ascii="宋体" w:hAnsi="宋体"/>
          <w:szCs w:val="21"/>
        </w:rPr>
        <w:t>c</w:t>
      </w:r>
      <w:r>
        <w:rPr>
          <w:rFonts w:ascii="宋体" w:hAnsi="宋体" w:hint="eastAsia"/>
          <w:szCs w:val="21"/>
        </w:rPr>
        <w:t>）停产半年以上，重新恢复生产时；</w:t>
      </w:r>
    </w:p>
    <w:p w:rsidR="00530071" w:rsidRDefault="00530071" w:rsidP="00BD453F">
      <w:pPr>
        <w:ind w:firstLineChars="200" w:firstLine="31680"/>
        <w:rPr>
          <w:rFonts w:ascii="宋体"/>
          <w:szCs w:val="21"/>
        </w:rPr>
      </w:pPr>
      <w:r>
        <w:rPr>
          <w:rFonts w:ascii="宋体" w:hAnsi="宋体"/>
          <w:szCs w:val="21"/>
        </w:rPr>
        <w:t>d</w:t>
      </w:r>
      <w:r>
        <w:rPr>
          <w:rFonts w:ascii="宋体" w:hAnsi="宋体" w:hint="eastAsia"/>
          <w:szCs w:val="21"/>
        </w:rPr>
        <w:t>）因人为或自然因素使生产环境发生较大改变时；</w:t>
      </w:r>
    </w:p>
    <w:p w:rsidR="00530071" w:rsidRDefault="00530071" w:rsidP="00BD453F">
      <w:pPr>
        <w:pStyle w:val="aa"/>
        <w:ind w:firstLine="31680"/>
      </w:pPr>
      <w:r>
        <w:rPr>
          <w:rFonts w:hAnsi="宋体"/>
          <w:szCs w:val="21"/>
        </w:rPr>
        <w:t>e</w:t>
      </w:r>
      <w:r>
        <w:rPr>
          <w:rFonts w:hAnsi="宋体" w:hint="eastAsia"/>
          <w:szCs w:val="21"/>
        </w:rPr>
        <w:t>）国家质量监督机构或主管部门有要求时。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r>
        <w:t xml:space="preserve">6.5 </w:t>
      </w:r>
      <w:r>
        <w:rPr>
          <w:rFonts w:hint="eastAsia"/>
        </w:rPr>
        <w:t>判定规则</w:t>
      </w:r>
    </w:p>
    <w:p w:rsidR="00530071" w:rsidRDefault="00530071" w:rsidP="00BD453F">
      <w:pPr>
        <w:ind w:firstLineChars="200" w:firstLine="3168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检验结果全部符合本标准要求时，则判该产品为合格品；检验结果中若有一项或一项以上不符合本标准要求时，允许对不合格项进行复检，检验结果以复检结果为准。</w:t>
      </w:r>
    </w:p>
    <w:p w:rsidR="00530071" w:rsidRDefault="00530071" w:rsidP="002629A1">
      <w:pPr>
        <w:pStyle w:val="a"/>
        <w:spacing w:before="312" w:after="312"/>
      </w:pPr>
      <w:r>
        <w:rPr>
          <w:rFonts w:hint="eastAsia"/>
        </w:rPr>
        <w:t>标签、包装、运输和贮存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r>
        <w:t xml:space="preserve">7.1 </w:t>
      </w:r>
      <w:r>
        <w:rPr>
          <w:rFonts w:hint="eastAsia"/>
        </w:rPr>
        <w:t>标签标识</w:t>
      </w:r>
    </w:p>
    <w:p w:rsidR="00530071" w:rsidRDefault="00530071" w:rsidP="00BD453F">
      <w:pPr>
        <w:ind w:firstLineChars="200" w:firstLine="3168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应符合</w:t>
      </w:r>
      <w:r>
        <w:rPr>
          <w:rFonts w:ascii="Times New Roman" w:hAnsi="Times New Roman"/>
          <w:szCs w:val="21"/>
        </w:rPr>
        <w:t>GB 7718</w:t>
      </w:r>
      <w:r>
        <w:rPr>
          <w:rFonts w:ascii="宋体" w:hAnsi="宋体" w:hint="eastAsia"/>
          <w:szCs w:val="21"/>
        </w:rPr>
        <w:t>的规定；产品的包装储运图示标志应符合</w:t>
      </w:r>
      <w:r>
        <w:rPr>
          <w:rFonts w:ascii="Times New Roman" w:hAnsi="Times New Roman"/>
          <w:szCs w:val="21"/>
        </w:rPr>
        <w:t>GB/T 191</w:t>
      </w:r>
      <w:r>
        <w:rPr>
          <w:rFonts w:ascii="宋体" w:hAnsi="宋体" w:hint="eastAsia"/>
          <w:szCs w:val="21"/>
        </w:rPr>
        <w:t>的规定。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r>
        <w:t xml:space="preserve">7.2 </w:t>
      </w:r>
      <w:r>
        <w:rPr>
          <w:rFonts w:hint="eastAsia"/>
        </w:rPr>
        <w:t>包装</w:t>
      </w:r>
    </w:p>
    <w:p w:rsidR="00530071" w:rsidRDefault="00530071" w:rsidP="00BD453F">
      <w:pPr>
        <w:ind w:firstLineChars="200" w:firstLine="3168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包装应符合</w:t>
      </w:r>
      <w:r>
        <w:rPr>
          <w:rFonts w:ascii="Times New Roman" w:hAnsi="Times New Roman"/>
          <w:szCs w:val="21"/>
        </w:rPr>
        <w:t>GH/T 1070</w:t>
      </w:r>
      <w:r>
        <w:rPr>
          <w:rFonts w:ascii="宋体" w:hAnsi="宋体" w:hint="eastAsia"/>
          <w:szCs w:val="21"/>
        </w:rPr>
        <w:t>的规定。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r>
        <w:t xml:space="preserve">7.3 </w:t>
      </w:r>
      <w:r>
        <w:rPr>
          <w:rFonts w:hint="eastAsia"/>
        </w:rPr>
        <w:t>运输</w:t>
      </w:r>
    </w:p>
    <w:p w:rsidR="00530071" w:rsidRDefault="00530071" w:rsidP="00BD453F">
      <w:pPr>
        <w:ind w:firstLineChars="200" w:firstLine="3168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运输工具应清洁、干燥、卫生、无异味、无污染。运输时应防雨、防潮、防爆晒。装卸时应轻放轻卸，不得甩掷。严禁与有毒、有害、有异味、易污染的物品混装、混运。</w:t>
      </w:r>
    </w:p>
    <w:p w:rsidR="00530071" w:rsidRDefault="00530071" w:rsidP="002629A1">
      <w:pPr>
        <w:pStyle w:val="a0"/>
        <w:numPr>
          <w:ilvl w:val="1"/>
          <w:numId w:val="0"/>
        </w:numPr>
        <w:spacing w:before="156" w:after="156"/>
      </w:pPr>
      <w:r>
        <w:t xml:space="preserve">7.4 </w:t>
      </w:r>
      <w:r>
        <w:rPr>
          <w:rFonts w:hint="eastAsia"/>
        </w:rPr>
        <w:t>贮存</w:t>
      </w:r>
    </w:p>
    <w:p w:rsidR="00530071" w:rsidRDefault="00530071" w:rsidP="00BD453F">
      <w:pPr>
        <w:ind w:firstLineChars="200" w:firstLine="3168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产品应贮存于清洁、防潮、通风、干燥、无异味的专用仓库内，仓库周围应无异气味污染。不得与有毒、有害、有异味、易污染的物品混贮。贮存应符合</w:t>
      </w:r>
      <w:r>
        <w:rPr>
          <w:rFonts w:ascii="Times New Roman" w:hAnsi="Times New Roman"/>
          <w:szCs w:val="21"/>
        </w:rPr>
        <w:t>GB/T 30375</w:t>
      </w:r>
      <w:r>
        <w:rPr>
          <w:rFonts w:ascii="宋体" w:hAnsi="宋体" w:hint="eastAsia"/>
          <w:szCs w:val="21"/>
        </w:rPr>
        <w:t>的规定。</w:t>
      </w:r>
    </w:p>
    <w:p w:rsidR="00530071" w:rsidRDefault="00530071" w:rsidP="00BD453F">
      <w:pPr>
        <w:pStyle w:val="aa"/>
        <w:ind w:firstLine="31680"/>
      </w:pPr>
    </w:p>
    <w:p w:rsidR="00530071" w:rsidRDefault="00530071">
      <w:pPr>
        <w:pStyle w:val="aa"/>
        <w:ind w:firstLineChars="0" w:firstLine="0"/>
      </w:pPr>
    </w:p>
    <w:p w:rsidR="00530071" w:rsidRDefault="00530071">
      <w:pPr>
        <w:pStyle w:val="aa"/>
        <w:ind w:firstLineChars="0" w:firstLine="0"/>
      </w:pPr>
    </w:p>
    <w:p w:rsidR="00530071" w:rsidRDefault="00530071">
      <w:pPr>
        <w:pStyle w:val="ae"/>
        <w:framePr w:wrap="around"/>
      </w:pPr>
      <w:r>
        <w:t>_________________________________</w:t>
      </w:r>
    </w:p>
    <w:sectPr w:rsidR="00530071" w:rsidSect="00430147">
      <w:footerReference w:type="default" r:id="rId13"/>
      <w:footerReference w:type="first" r:id="rId14"/>
      <w:pgSz w:w="11906" w:h="16838"/>
      <w:pgMar w:top="1440" w:right="1800" w:bottom="1440" w:left="1800" w:header="851" w:footer="992" w:gutter="0"/>
      <w:pgNumType w:start="3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071" w:rsidRDefault="00530071" w:rsidP="00430147">
      <w:r>
        <w:separator/>
      </w:r>
    </w:p>
  </w:endnote>
  <w:endnote w:type="continuationSeparator" w:id="0">
    <w:p w:rsidR="00530071" w:rsidRDefault="00530071" w:rsidP="00430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071" w:rsidRDefault="00530071" w:rsidP="003D1C24">
    <w:pPr>
      <w:pStyle w:val="Footer"/>
      <w:ind w:right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071" w:rsidRDefault="00530071" w:rsidP="003D1C24">
    <w:pPr>
      <w:pStyle w:val="Footer"/>
      <w:ind w:right="316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071" w:rsidRDefault="00530071">
    <w:pPr>
      <w:pStyle w:val="ad"/>
    </w:pPr>
    <w:r>
      <w:fldChar w:fldCharType="begin"/>
    </w:r>
    <w:r>
      <w:instrText xml:space="preserve"> PAGE  \* MERGEFORMAT </w:instrText>
    </w:r>
    <w:r>
      <w:fldChar w:fldCharType="separate"/>
    </w:r>
    <w:r w:rsidRPr="00BD453F">
      <w:rPr>
        <w:noProof/>
        <w:lang w:val="zh-CN"/>
      </w:rPr>
      <w:t>I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071" w:rsidRDefault="00530071">
    <w:pPr>
      <w:pStyle w:val="ad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2pt;margin-top:0;width:2in;height:2in;z-index:251658240;mso-wrap-style:none;mso-position-horizontal:right;mso-position-horizontal-relative:margin" filled="f" stroked="f" strokeweight=".5pt">
          <v:textbox style="mso-fit-shape-to-text:t" inset="0,0,0,0">
            <w:txbxContent>
              <w:p w:rsidR="00530071" w:rsidRDefault="00530071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BD453F">
                    <w:rPr>
                      <w:noProof/>
                      <w:sz w:val="18"/>
                    </w:rPr>
                    <w:t>7</w:t>
                  </w:r>
                </w:fldSimple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071" w:rsidRDefault="00530071" w:rsidP="003D1C24">
    <w:pPr>
      <w:pStyle w:val="Footer"/>
      <w:ind w:right="3168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12pt;margin-top:0;width:2in;height:2in;z-index:251657216;mso-wrap-style:none;mso-position-horizontal:right;mso-position-horizontal-relative:margin" filled="f" stroked="f" strokeweight=".5pt">
          <v:textbox style="mso-fit-shape-to-text:t" inset="0,0,0,0">
            <w:txbxContent>
              <w:p w:rsidR="00530071" w:rsidRDefault="00530071">
                <w:pPr>
                  <w:snapToGrid w:val="0"/>
                  <w:rPr>
                    <w:sz w:val="18"/>
                  </w:rPr>
                </w:pPr>
                <w:fldSimple w:instr=" PAGE  \* MERGEFORMAT ">
                  <w:r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071" w:rsidRDefault="00530071" w:rsidP="00430147">
      <w:r>
        <w:separator/>
      </w:r>
    </w:p>
  </w:footnote>
  <w:footnote w:type="continuationSeparator" w:id="0">
    <w:p w:rsidR="00530071" w:rsidRDefault="00530071" w:rsidP="00430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071" w:rsidRDefault="005300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071" w:rsidRDefault="00530071">
    <w:pPr>
      <w:pStyle w:val="a6"/>
      <w:framePr w:w="0" w:hRule="auto" w:wrap="auto" w:vAnchor="margin" w:hAnchor="text" w:yAlign="inline"/>
      <w:ind w:right="105"/>
      <w:rPr>
        <w:rFonts w:ascii="Times New Roman" w:eastAsia="黑体" w:hAnsi="Times New Roman" w:cs="Times New Roman"/>
        <w:b/>
        <w:spacing w:val="20"/>
      </w:rPr>
    </w:pPr>
    <w:r>
      <w:rPr>
        <w:rFonts w:ascii="Times New Roman" w:eastAsia="黑体" w:hAnsi="Times New Roman" w:cs="Times New Roman"/>
        <w:b/>
        <w:spacing w:val="20"/>
      </w:rPr>
      <w:t>DBS61/0015—2016</w:t>
    </w:r>
  </w:p>
  <w:p w:rsidR="00530071" w:rsidRDefault="0053007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071" w:rsidRDefault="00530071">
    <w:pPr>
      <w:pStyle w:val="a6"/>
      <w:framePr w:w="0" w:hRule="auto" w:wrap="auto" w:vAnchor="margin" w:hAnchor="text" w:yAlign="inline"/>
      <w:ind w:right="105"/>
      <w:rPr>
        <w:rFonts w:ascii="Times New Roman" w:eastAsia="黑体" w:hAnsi="Times New Roman" w:cs="Times New Roman"/>
        <w:b/>
        <w:spacing w:val="20"/>
      </w:rPr>
    </w:pPr>
    <w:r>
      <w:rPr>
        <w:rFonts w:ascii="Times New Roman" w:eastAsia="黑体" w:hAnsi="Times New Roman" w:cs="Times New Roman"/>
        <w:b/>
        <w:spacing w:val="20"/>
      </w:rPr>
      <w:t>DBS61/0015—2016</w:t>
    </w:r>
  </w:p>
  <w:p w:rsidR="00530071" w:rsidRDefault="00530071">
    <w:pPr>
      <w:pStyle w:val="ac"/>
      <w:tabs>
        <w:tab w:val="left" w:pos="6104"/>
      </w:tabs>
      <w:jc w:val="left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rPr>
        <w:rFonts w:ascii="黑体" w:eastAsia="黑体" w:hAnsi="Times New Roman" w:cs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42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525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cs="Times New Roman" w:hint="eastAsia"/>
      </w:rPr>
    </w:lvl>
  </w:abstractNum>
  <w:abstractNum w:abstractNumId="1">
    <w:nsid w:val="646260FA"/>
    <w:multiLevelType w:val="multilevel"/>
    <w:tmpl w:val="646260FA"/>
    <w:lvl w:ilvl="0">
      <w:start w:val="1"/>
      <w:numFmt w:val="decimal"/>
      <w:pStyle w:val="a3"/>
      <w:suff w:val="nothing"/>
      <w:lvlText w:val="表%1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cs="Times New Roman" w:hint="eastAsia"/>
      </w:rPr>
    </w:lvl>
  </w:abstractNum>
  <w:abstractNum w:abstractNumId="2">
    <w:nsid w:val="6DBF04F4"/>
    <w:multiLevelType w:val="multilevel"/>
    <w:tmpl w:val="6DBF04F4"/>
    <w:lvl w:ilvl="0">
      <w:start w:val="1"/>
      <w:numFmt w:val="none"/>
      <w:pStyle w:val="a4"/>
      <w:suff w:val="nothing"/>
      <w:lvlText w:val="%1注："/>
      <w:lvlJc w:val="left"/>
      <w:pPr>
        <w:ind w:left="726" w:hanging="363"/>
      </w:pPr>
      <w:rPr>
        <w:rFonts w:ascii="黑体" w:eastAsia="黑体" w:hAnsi="Times New Roman" w:cs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cs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AB938F5"/>
    <w:rsid w:val="002629A1"/>
    <w:rsid w:val="002B26A4"/>
    <w:rsid w:val="003D1C24"/>
    <w:rsid w:val="00430147"/>
    <w:rsid w:val="005066CF"/>
    <w:rsid w:val="00530071"/>
    <w:rsid w:val="0054338D"/>
    <w:rsid w:val="00572931"/>
    <w:rsid w:val="005E0BA4"/>
    <w:rsid w:val="00991AF4"/>
    <w:rsid w:val="00BD453F"/>
    <w:rsid w:val="00C114D1"/>
    <w:rsid w:val="00E05581"/>
    <w:rsid w:val="00E30A6F"/>
    <w:rsid w:val="00F319C2"/>
    <w:rsid w:val="0589760D"/>
    <w:rsid w:val="0D210C70"/>
    <w:rsid w:val="0F2F07AE"/>
    <w:rsid w:val="1011637E"/>
    <w:rsid w:val="11786D35"/>
    <w:rsid w:val="119C3B03"/>
    <w:rsid w:val="185F17D6"/>
    <w:rsid w:val="18736C0A"/>
    <w:rsid w:val="29F80159"/>
    <w:rsid w:val="373F3FE5"/>
    <w:rsid w:val="39C17522"/>
    <w:rsid w:val="39C615F1"/>
    <w:rsid w:val="3D3B1C74"/>
    <w:rsid w:val="4057561B"/>
    <w:rsid w:val="40A36DB0"/>
    <w:rsid w:val="421B6344"/>
    <w:rsid w:val="43027BB2"/>
    <w:rsid w:val="48FC092F"/>
    <w:rsid w:val="4D0150CE"/>
    <w:rsid w:val="4D4A1876"/>
    <w:rsid w:val="4EB735C6"/>
    <w:rsid w:val="4EC608E5"/>
    <w:rsid w:val="50EF7760"/>
    <w:rsid w:val="652F2722"/>
    <w:rsid w:val="695E36A0"/>
    <w:rsid w:val="6D147EAE"/>
    <w:rsid w:val="6F3C2DC9"/>
    <w:rsid w:val="753418E3"/>
    <w:rsid w:val="769B473C"/>
    <w:rsid w:val="787F3FEC"/>
    <w:rsid w:val="7AB93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3014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30147"/>
    <w:pPr>
      <w:snapToGrid w:val="0"/>
      <w:ind w:rightChars="100" w:right="210"/>
      <w:jc w:val="righ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66C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30147"/>
    <w:pPr>
      <w:snapToGrid w:val="0"/>
      <w:jc w:val="lef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066CF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430147"/>
    <w:rPr>
      <w:rFonts w:ascii="宋体"/>
      <w:kern w:val="0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标准称谓"/>
    <w:next w:val="Normal"/>
    <w:uiPriority w:val="99"/>
    <w:rsid w:val="00430147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240" w:lineRule="atLeast"/>
      <w:jc w:val="distribute"/>
    </w:pPr>
    <w:rPr>
      <w:rFonts w:ascii="宋体" w:cs="宋体"/>
      <w:b/>
      <w:bCs/>
      <w:spacing w:val="20"/>
      <w:w w:val="148"/>
      <w:kern w:val="0"/>
      <w:sz w:val="52"/>
      <w:szCs w:val="52"/>
    </w:rPr>
  </w:style>
  <w:style w:type="paragraph" w:customStyle="1" w:styleId="a6">
    <w:name w:val="封面标准代替信息"/>
    <w:basedOn w:val="Normal"/>
    <w:uiPriority w:val="99"/>
    <w:rsid w:val="00430147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57" w:line="280" w:lineRule="exact"/>
      <w:jc w:val="right"/>
      <w:textAlignment w:val="center"/>
    </w:pPr>
    <w:rPr>
      <w:rFonts w:ascii="宋体" w:cs="宋体"/>
      <w:kern w:val="0"/>
      <w:szCs w:val="21"/>
    </w:rPr>
  </w:style>
  <w:style w:type="paragraph" w:customStyle="1" w:styleId="a7">
    <w:name w:val="封面标准英文名称"/>
    <w:uiPriority w:val="99"/>
    <w:rsid w:val="00430147"/>
    <w:pPr>
      <w:widowControl w:val="0"/>
      <w:spacing w:before="370" w:line="400" w:lineRule="exact"/>
      <w:jc w:val="center"/>
    </w:pPr>
    <w:rPr>
      <w:kern w:val="0"/>
      <w:sz w:val="28"/>
    </w:rPr>
  </w:style>
  <w:style w:type="character" w:customStyle="1" w:styleId="a8">
    <w:name w:val="发布"/>
    <w:uiPriority w:val="99"/>
    <w:rsid w:val="00430147"/>
    <w:rPr>
      <w:rFonts w:ascii="黑体" w:eastAsia="黑体"/>
      <w:spacing w:val="85"/>
      <w:w w:val="100"/>
      <w:position w:val="3"/>
      <w:sz w:val="28"/>
    </w:rPr>
  </w:style>
  <w:style w:type="paragraph" w:customStyle="1" w:styleId="a9">
    <w:name w:val="前言、引言标题"/>
    <w:next w:val="aa"/>
    <w:uiPriority w:val="99"/>
    <w:rsid w:val="00430147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kern w:val="0"/>
      <w:sz w:val="32"/>
    </w:rPr>
  </w:style>
  <w:style w:type="paragraph" w:customStyle="1" w:styleId="aa">
    <w:name w:val="段"/>
    <w:uiPriority w:val="99"/>
    <w:rsid w:val="0043014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0"/>
    </w:rPr>
  </w:style>
  <w:style w:type="paragraph" w:customStyle="1" w:styleId="ab">
    <w:name w:val="目次、标准名称标题"/>
    <w:basedOn w:val="Normal"/>
    <w:next w:val="aa"/>
    <w:uiPriority w:val="99"/>
    <w:rsid w:val="00430147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">
    <w:name w:val="章标题"/>
    <w:next w:val="aa"/>
    <w:uiPriority w:val="99"/>
    <w:rsid w:val="00430147"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kern w:val="0"/>
    </w:rPr>
  </w:style>
  <w:style w:type="paragraph" w:customStyle="1" w:styleId="ac">
    <w:name w:val="标准书眉_奇数页"/>
    <w:next w:val="Normal"/>
    <w:uiPriority w:val="99"/>
    <w:rsid w:val="00430147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kern w:val="0"/>
      <w:szCs w:val="21"/>
    </w:rPr>
  </w:style>
  <w:style w:type="paragraph" w:customStyle="1" w:styleId="ad">
    <w:name w:val="标准书脚_奇数页"/>
    <w:uiPriority w:val="99"/>
    <w:rsid w:val="00430147"/>
    <w:pPr>
      <w:spacing w:before="120"/>
      <w:ind w:right="198"/>
      <w:jc w:val="right"/>
    </w:pPr>
    <w:rPr>
      <w:rFonts w:ascii="宋体"/>
      <w:kern w:val="0"/>
      <w:sz w:val="18"/>
      <w:szCs w:val="18"/>
    </w:rPr>
  </w:style>
  <w:style w:type="paragraph" w:customStyle="1" w:styleId="a0">
    <w:name w:val="一级条标题"/>
    <w:next w:val="aa"/>
    <w:uiPriority w:val="99"/>
    <w:rsid w:val="00430147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kern w:val="0"/>
      <w:szCs w:val="21"/>
    </w:rPr>
  </w:style>
  <w:style w:type="paragraph" w:customStyle="1" w:styleId="a1">
    <w:name w:val="二级条标题"/>
    <w:basedOn w:val="a0"/>
    <w:next w:val="aa"/>
    <w:uiPriority w:val="99"/>
    <w:rsid w:val="00430147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a"/>
    <w:uiPriority w:val="99"/>
    <w:rsid w:val="00430147"/>
    <w:pPr>
      <w:numPr>
        <w:ilvl w:val="3"/>
      </w:numPr>
      <w:ind w:left="0"/>
      <w:outlineLvl w:val="4"/>
    </w:pPr>
  </w:style>
  <w:style w:type="paragraph" w:customStyle="1" w:styleId="ae">
    <w:name w:val="终结线"/>
    <w:basedOn w:val="Normal"/>
    <w:uiPriority w:val="99"/>
    <w:rsid w:val="00430147"/>
    <w:pPr>
      <w:framePr w:hSpace="181" w:vSpace="181" w:wrap="around" w:vAnchor="text" w:hAnchor="margin" w:xAlign="center" w:y="285"/>
    </w:pPr>
  </w:style>
  <w:style w:type="paragraph" w:customStyle="1" w:styleId="af">
    <w:name w:val="二级无"/>
    <w:basedOn w:val="a1"/>
    <w:uiPriority w:val="99"/>
    <w:rsid w:val="00430147"/>
    <w:pPr>
      <w:spacing w:beforeLines="0" w:afterLines="0"/>
      <w:ind w:left="0"/>
    </w:pPr>
    <w:rPr>
      <w:rFonts w:ascii="宋体" w:eastAsia="宋体"/>
    </w:rPr>
  </w:style>
  <w:style w:type="paragraph" w:customStyle="1" w:styleId="a3">
    <w:name w:val="正文表标题"/>
    <w:next w:val="aa"/>
    <w:uiPriority w:val="99"/>
    <w:rsid w:val="00430147"/>
    <w:pPr>
      <w:numPr>
        <w:numId w:val="2"/>
      </w:numPr>
      <w:tabs>
        <w:tab w:val="left" w:pos="360"/>
      </w:tabs>
      <w:spacing w:beforeLines="50" w:afterLines="50"/>
      <w:jc w:val="center"/>
    </w:pPr>
    <w:rPr>
      <w:rFonts w:ascii="黑体" w:eastAsia="黑体"/>
      <w:kern w:val="0"/>
    </w:rPr>
  </w:style>
  <w:style w:type="paragraph" w:customStyle="1" w:styleId="af0">
    <w:name w:val="三级无"/>
    <w:basedOn w:val="a2"/>
    <w:uiPriority w:val="99"/>
    <w:rsid w:val="00430147"/>
    <w:pPr>
      <w:spacing w:beforeLines="0" w:afterLines="0"/>
    </w:pPr>
    <w:rPr>
      <w:rFonts w:ascii="宋体" w:eastAsia="宋体"/>
    </w:rPr>
  </w:style>
  <w:style w:type="paragraph" w:customStyle="1" w:styleId="a4">
    <w:name w:val="注："/>
    <w:next w:val="aa"/>
    <w:uiPriority w:val="99"/>
    <w:rsid w:val="00430147"/>
    <w:pPr>
      <w:widowControl w:val="0"/>
      <w:numPr>
        <w:numId w:val="3"/>
      </w:numPr>
      <w:autoSpaceDE w:val="0"/>
      <w:autoSpaceDN w:val="0"/>
      <w:jc w:val="both"/>
    </w:pPr>
    <w:rPr>
      <w:rFonts w:ascii="宋体"/>
      <w:kern w:val="0"/>
      <w:sz w:val="18"/>
      <w:szCs w:val="18"/>
    </w:rPr>
  </w:style>
  <w:style w:type="paragraph" w:customStyle="1" w:styleId="af1">
    <w:name w:val="其他标准称谓"/>
    <w:next w:val="Normal"/>
    <w:uiPriority w:val="99"/>
    <w:rsid w:val="00430147"/>
    <w:pPr>
      <w:spacing w:line="240" w:lineRule="atLeast"/>
      <w:jc w:val="distribute"/>
    </w:pPr>
    <w:rPr>
      <w:rFonts w:ascii="黑体" w:eastAsia="黑体" w:hAnsi="宋体"/>
      <w:spacing w:val="-40"/>
      <w:kern w:val="0"/>
      <w:sz w:val="48"/>
      <w:szCs w:val="52"/>
    </w:rPr>
  </w:style>
  <w:style w:type="paragraph" w:styleId="DocumentMap">
    <w:name w:val="Document Map"/>
    <w:basedOn w:val="Normal"/>
    <w:link w:val="DocumentMapChar"/>
    <w:uiPriority w:val="99"/>
    <w:semiHidden/>
    <w:rsid w:val="00F319C2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066CF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601</Words>
  <Characters>3426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DBS61</dc:title>
  <dc:subject/>
  <dc:creator>Administrator</dc:creator>
  <cp:keywords/>
  <dc:description/>
  <cp:lastModifiedBy>admin</cp:lastModifiedBy>
  <cp:revision>4</cp:revision>
  <cp:lastPrinted>2016-03-18T01:14:00Z</cp:lastPrinted>
  <dcterms:created xsi:type="dcterms:W3CDTF">2016-06-12T03:24:00Z</dcterms:created>
  <dcterms:modified xsi:type="dcterms:W3CDTF">2016-09-06T00:57:00Z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