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F4528" w:rsidRPr="00171596" w:rsidRDefault="008F4528" w:rsidP="008F4528">
      <w:pPr>
        <w:ind w:rightChars="-2" w:right="31680"/>
        <w:jc w:val="right"/>
        <w:rPr>
          <w:color w:val="000000"/>
          <w:spacing w:val="-20"/>
          <w:sz w:val="44"/>
          <w:szCs w:val="44"/>
          <w:lang w:val="fr-FR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0.05pt;margin-top:60.7pt;width:468.45pt;height:52.3pt;z-index:251658240" stroked="f" strokeweight=".5pt">
            <v:textbox>
              <w:txbxContent>
                <w:p w:rsidR="008F4528" w:rsidRDefault="008F4528">
                  <w:pPr>
                    <w:jc w:val="left"/>
                    <w:rPr>
                      <w:rFonts w:ascii="黑体" w:eastAsia="黑体" w:hAnsi="宋体"/>
                      <w:color w:val="000000"/>
                      <w:spacing w:val="29"/>
                      <w:kern w:val="0"/>
                      <w:sz w:val="56"/>
                      <w:szCs w:val="56"/>
                    </w:rPr>
                  </w:pP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陕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西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省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食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品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安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全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地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方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标</w:t>
                  </w:r>
                  <w:r>
                    <w:rPr>
                      <w:rFonts w:ascii="黑体" w:eastAsia="黑体" w:hAnsi="宋体"/>
                      <w:color w:val="000000"/>
                      <w:kern w:val="0"/>
                      <w:sz w:val="56"/>
                      <w:szCs w:val="56"/>
                    </w:rPr>
                    <w:t xml:space="preserve"> </w:t>
                  </w:r>
                  <w:r>
                    <w:rPr>
                      <w:rFonts w:ascii="黑体" w:eastAsia="黑体" w:hAnsi="宋体" w:hint="eastAsia"/>
                      <w:color w:val="000000"/>
                      <w:kern w:val="0"/>
                      <w:sz w:val="56"/>
                      <w:szCs w:val="56"/>
                    </w:rPr>
                    <w:t>准</w:t>
                  </w:r>
                </w:p>
              </w:txbxContent>
            </v:textbox>
          </v:shape>
        </w:pict>
      </w:r>
      <w:r w:rsidRPr="00171596">
        <w:rPr>
          <w:rFonts w:ascii="Times New Roman" w:eastAsia="华文楷体" w:hAnsi="Times New Roman"/>
          <w:b/>
          <w:bCs/>
          <w:color w:val="000000"/>
          <w:w w:val="120"/>
          <w:position w:val="6"/>
          <w:sz w:val="96"/>
          <w:szCs w:val="96"/>
          <w:lang w:val="fr-FR"/>
        </w:rPr>
        <w:t>DBS61</w:t>
      </w:r>
    </w:p>
    <w:p w:rsidR="008F4528" w:rsidRPr="00171596" w:rsidRDefault="008F4528">
      <w:pPr>
        <w:pStyle w:val="a9"/>
        <w:framePr w:w="0" w:hRule="auto" w:wrap="auto" w:vAnchor="margin" w:hAnchor="text" w:yAlign="inline"/>
        <w:wordWrap w:val="0"/>
        <w:ind w:right="105"/>
        <w:rPr>
          <w:rFonts w:ascii="Times New Roman" w:cs="Times New Roman"/>
          <w:color w:val="000000"/>
          <w:sz w:val="28"/>
          <w:szCs w:val="28"/>
          <w:lang w:val="fr-FR"/>
        </w:rPr>
      </w:pPr>
    </w:p>
    <w:p w:rsidR="008F4528" w:rsidRPr="00171596" w:rsidRDefault="008F4528">
      <w:pPr>
        <w:pStyle w:val="a9"/>
        <w:framePr w:w="0" w:hRule="auto" w:wrap="auto" w:vAnchor="margin" w:hAnchor="text" w:yAlign="inline"/>
        <w:ind w:right="105"/>
        <w:rPr>
          <w:rFonts w:ascii="Times New Roman" w:cs="Times New Roman"/>
          <w:color w:val="000000"/>
          <w:sz w:val="28"/>
          <w:szCs w:val="28"/>
          <w:lang w:val="fr-FR"/>
        </w:rPr>
      </w:pPr>
    </w:p>
    <w:p w:rsidR="008F4528" w:rsidRPr="00171596" w:rsidRDefault="008F4528">
      <w:pPr>
        <w:pStyle w:val="a9"/>
        <w:framePr w:w="0" w:hRule="auto" w:wrap="auto" w:vAnchor="margin" w:hAnchor="text" w:yAlign="inline"/>
        <w:ind w:right="105"/>
        <w:rPr>
          <w:rFonts w:ascii="Times New Roman" w:cs="Times New Roman"/>
          <w:color w:val="000000"/>
          <w:sz w:val="28"/>
          <w:szCs w:val="28"/>
          <w:lang w:val="fr-FR"/>
        </w:rPr>
      </w:pPr>
    </w:p>
    <w:p w:rsidR="008F4528" w:rsidRPr="00171596" w:rsidRDefault="008F4528">
      <w:pPr>
        <w:pStyle w:val="a9"/>
        <w:framePr w:w="0" w:hRule="auto" w:wrap="auto" w:vAnchor="margin" w:hAnchor="text" w:yAlign="inline"/>
        <w:rPr>
          <w:rFonts w:ascii="Times New Roman" w:eastAsia="黑体" w:hAnsi="Times New Roman" w:cs="Times New Roman"/>
          <w:bCs/>
          <w:color w:val="000000"/>
          <w:sz w:val="28"/>
          <w:szCs w:val="28"/>
          <w:lang w:val="fr-FR"/>
        </w:rPr>
      </w:pPr>
      <w:r w:rsidRPr="00171596">
        <w:rPr>
          <w:rFonts w:ascii="Times New Roman" w:eastAsia="黑体" w:hAnsi="Times New Roman" w:cs="Times New Roman"/>
          <w:bCs/>
          <w:color w:val="000000"/>
          <w:sz w:val="28"/>
          <w:szCs w:val="28"/>
          <w:lang w:val="fr-FR"/>
        </w:rPr>
        <w:t>DBS 61/0014—2016</w:t>
      </w:r>
    </w:p>
    <w:p w:rsidR="008F4528" w:rsidRPr="00171596" w:rsidRDefault="008F4528" w:rsidP="00FF7832">
      <w:pPr>
        <w:ind w:leftChars="-95" w:left="31680" w:rightChars="-2" w:right="31680"/>
        <w:jc w:val="right"/>
        <w:rPr>
          <w:rFonts w:ascii="Times New Roman" w:eastAsia="黑体" w:hAnsi="Times New Roman"/>
          <w:bCs/>
          <w:color w:val="000000"/>
          <w:sz w:val="28"/>
          <w:szCs w:val="28"/>
          <w:u w:val="single"/>
          <w:lang w:val="fr-FR"/>
        </w:rPr>
      </w:pPr>
      <w:r>
        <w:rPr>
          <w:rFonts w:ascii="Times New Roman" w:eastAsia="黑体" w:hAnsi="Times New Roman" w:hint="eastAsia"/>
          <w:bCs/>
          <w:color w:val="000000"/>
          <w:kern w:val="0"/>
          <w:sz w:val="28"/>
          <w:szCs w:val="28"/>
        </w:rPr>
        <w:t>代替</w:t>
      </w:r>
      <w:r w:rsidRPr="00171596">
        <w:rPr>
          <w:rFonts w:ascii="Times New Roman" w:eastAsia="黑体" w:hAnsi="Times New Roman"/>
          <w:bCs/>
          <w:color w:val="000000"/>
          <w:kern w:val="0"/>
          <w:sz w:val="28"/>
          <w:szCs w:val="28"/>
          <w:lang w:val="fr-FR"/>
        </w:rPr>
        <w:t>DB61/T 362</w:t>
      </w:r>
      <w:r w:rsidRPr="00171596">
        <w:rPr>
          <w:rFonts w:ascii="Times New Roman" w:eastAsia="黑体" w:hAnsi="Times New Roman"/>
          <w:bCs/>
          <w:color w:val="000000"/>
          <w:sz w:val="28"/>
          <w:szCs w:val="28"/>
          <w:lang w:val="fr-FR"/>
        </w:rPr>
        <w:t>—</w:t>
      </w:r>
      <w:r w:rsidRPr="00171596">
        <w:rPr>
          <w:rFonts w:ascii="Times New Roman" w:eastAsia="黑体" w:hAnsi="Times New Roman"/>
          <w:bCs/>
          <w:color w:val="000000"/>
          <w:kern w:val="0"/>
          <w:sz w:val="28"/>
          <w:szCs w:val="28"/>
          <w:lang w:val="fr-FR"/>
        </w:rPr>
        <w:t>2004</w:t>
      </w:r>
    </w:p>
    <w:p w:rsidR="008F4528" w:rsidRPr="00171596" w:rsidRDefault="008F4528">
      <w:pPr>
        <w:rPr>
          <w:color w:val="000000"/>
          <w:lang w:val="fr-FR"/>
        </w:rPr>
      </w:pPr>
      <w:r>
        <w:rPr>
          <w:noProof/>
        </w:rPr>
        <w:pict>
          <v:line id="_x0000_s1027" style="position:absolute;left:0;text-align:left;z-index:251659264" from="-9pt,7.1pt" to="438pt,7.1pt" strokeweight=".5pt">
            <v:stroke joinstyle="miter"/>
          </v:line>
        </w:pict>
      </w:r>
    </w:p>
    <w:p w:rsidR="008F4528" w:rsidRPr="00171596" w:rsidRDefault="008F4528">
      <w:pPr>
        <w:rPr>
          <w:color w:val="000000"/>
          <w:lang w:val="fr-FR"/>
        </w:rPr>
      </w:pPr>
    </w:p>
    <w:p w:rsidR="008F4528" w:rsidRPr="00171596" w:rsidRDefault="008F4528">
      <w:pPr>
        <w:rPr>
          <w:color w:val="000000"/>
          <w:lang w:val="fr-FR"/>
        </w:rPr>
      </w:pPr>
    </w:p>
    <w:p w:rsidR="008F4528" w:rsidRPr="00171596" w:rsidRDefault="008F4528">
      <w:pPr>
        <w:rPr>
          <w:color w:val="000000"/>
          <w:lang w:val="fr-FR"/>
        </w:rPr>
      </w:pPr>
    </w:p>
    <w:p w:rsidR="008F4528" w:rsidRPr="00171596" w:rsidRDefault="008F4528">
      <w:pPr>
        <w:rPr>
          <w:color w:val="000000"/>
          <w:lang w:val="fr-FR"/>
        </w:rPr>
      </w:pPr>
    </w:p>
    <w:p w:rsidR="008F4528" w:rsidRPr="00171596" w:rsidRDefault="008F4528">
      <w:pPr>
        <w:rPr>
          <w:color w:val="000000"/>
          <w:lang w:val="fr-FR"/>
        </w:rPr>
      </w:pPr>
    </w:p>
    <w:p w:rsidR="008F4528" w:rsidRPr="00171596" w:rsidRDefault="008F4528">
      <w:pPr>
        <w:pStyle w:val="aa"/>
        <w:spacing w:before="0" w:line="240" w:lineRule="auto"/>
        <w:rPr>
          <w:rFonts w:ascii="黑体" w:eastAsia="黑体" w:cs="黑体"/>
          <w:color w:val="000000"/>
          <w:sz w:val="52"/>
          <w:szCs w:val="52"/>
          <w:lang w:val="fr-FR"/>
        </w:rPr>
      </w:pPr>
    </w:p>
    <w:p w:rsidR="008F4528" w:rsidRDefault="008F4528">
      <w:pPr>
        <w:pStyle w:val="aa"/>
        <w:spacing w:before="0" w:line="240" w:lineRule="auto"/>
        <w:rPr>
          <w:rFonts w:ascii="黑体" w:eastAsia="黑体" w:cs="黑体"/>
          <w:color w:val="000000"/>
          <w:sz w:val="52"/>
          <w:szCs w:val="52"/>
        </w:rPr>
      </w:pPr>
      <w:r>
        <w:rPr>
          <w:rFonts w:ascii="黑体" w:eastAsia="黑体" w:cs="黑体" w:hint="eastAsia"/>
          <w:color w:val="000000"/>
          <w:sz w:val="52"/>
          <w:szCs w:val="52"/>
        </w:rPr>
        <w:t>食品安全地方标准</w:t>
      </w:r>
    </w:p>
    <w:p w:rsidR="008F4528" w:rsidRDefault="008F4528">
      <w:pPr>
        <w:pStyle w:val="aa"/>
        <w:spacing w:before="0" w:line="240" w:lineRule="auto"/>
        <w:rPr>
          <w:rFonts w:ascii="黑体" w:eastAsia="黑体" w:cs="黑体"/>
          <w:color w:val="000000"/>
          <w:sz w:val="52"/>
          <w:szCs w:val="52"/>
        </w:rPr>
      </w:pPr>
      <w:r>
        <w:rPr>
          <w:rFonts w:ascii="黑体" w:eastAsia="黑体" w:cs="黑体" w:hint="eastAsia"/>
          <w:color w:val="000000"/>
          <w:sz w:val="52"/>
          <w:szCs w:val="52"/>
        </w:rPr>
        <w:t>岐山臊子肉</w:t>
      </w:r>
    </w:p>
    <w:p w:rsidR="008F4528" w:rsidRDefault="008F4528">
      <w:pPr>
        <w:spacing w:line="700" w:lineRule="atLeast"/>
        <w:rPr>
          <w:color w:val="000000"/>
        </w:rPr>
      </w:pPr>
    </w:p>
    <w:p w:rsidR="008F4528" w:rsidRDefault="008F4528">
      <w:pPr>
        <w:jc w:val="center"/>
        <w:rPr>
          <w:color w:val="000000"/>
          <w:sz w:val="24"/>
        </w:rPr>
      </w:pPr>
    </w:p>
    <w:p w:rsidR="008F4528" w:rsidRDefault="008F4528">
      <w:pPr>
        <w:jc w:val="center"/>
        <w:rPr>
          <w:color w:val="000000"/>
          <w:sz w:val="24"/>
        </w:rPr>
      </w:pPr>
    </w:p>
    <w:p w:rsidR="008F4528" w:rsidRDefault="008F4528">
      <w:pPr>
        <w:jc w:val="center"/>
        <w:rPr>
          <w:color w:val="000000"/>
          <w:sz w:val="24"/>
        </w:rPr>
      </w:pPr>
    </w:p>
    <w:p w:rsidR="008F4528" w:rsidRDefault="008F4528">
      <w:pPr>
        <w:jc w:val="center"/>
        <w:rPr>
          <w:color w:val="000000"/>
          <w:sz w:val="24"/>
        </w:rPr>
      </w:pPr>
    </w:p>
    <w:p w:rsidR="008F4528" w:rsidRDefault="008F4528">
      <w:pPr>
        <w:jc w:val="center"/>
        <w:rPr>
          <w:color w:val="000000"/>
          <w:sz w:val="24"/>
        </w:rPr>
      </w:pPr>
    </w:p>
    <w:p w:rsidR="008F4528" w:rsidRDefault="008F4528">
      <w:pPr>
        <w:rPr>
          <w:color w:val="000000"/>
          <w:sz w:val="24"/>
        </w:rPr>
      </w:pPr>
    </w:p>
    <w:p w:rsidR="008F4528" w:rsidRDefault="008F4528" w:rsidP="00FF7832">
      <w:pPr>
        <w:ind w:rightChars="82" w:right="31680"/>
        <w:rPr>
          <w:color w:val="000000"/>
          <w:sz w:val="28"/>
          <w:szCs w:val="28"/>
        </w:rPr>
      </w:pPr>
    </w:p>
    <w:p w:rsidR="008F4528" w:rsidRDefault="008F4528" w:rsidP="00FF7832">
      <w:pPr>
        <w:ind w:rightChars="82" w:right="31680"/>
        <w:rPr>
          <w:color w:val="000000"/>
          <w:sz w:val="28"/>
          <w:szCs w:val="28"/>
        </w:rPr>
      </w:pPr>
    </w:p>
    <w:p w:rsidR="008F4528" w:rsidRDefault="008F4528" w:rsidP="00FF7832">
      <w:pPr>
        <w:ind w:rightChars="82" w:right="31680"/>
        <w:jc w:val="center"/>
        <w:rPr>
          <w:rFonts w:ascii="黑体" w:eastAsia="黑体" w:hAnsi="黑体" w:cs="黑体"/>
          <w:color w:val="000000"/>
          <w:w w:val="135"/>
          <w:kern w:val="0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  <w:u w:val="single"/>
        </w:rPr>
        <w:t>2016–08–30</w:t>
      </w:r>
      <w:r>
        <w:rPr>
          <w:rFonts w:ascii="黑体" w:eastAsia="黑体" w:cs="黑体" w:hint="eastAsia"/>
          <w:sz w:val="28"/>
          <w:szCs w:val="28"/>
          <w:u w:val="single"/>
        </w:rPr>
        <w:t>发布</w:t>
      </w:r>
      <w:r>
        <w:rPr>
          <w:sz w:val="28"/>
          <w:szCs w:val="28"/>
          <w:u w:val="single"/>
        </w:rPr>
        <w:t xml:space="preserve"> </w:t>
      </w:r>
      <w:r>
        <w:rPr>
          <w:sz w:val="24"/>
          <w:u w:val="single"/>
        </w:rPr>
        <w:t xml:space="preserve">                             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eastAsia="黑体" w:hAnsi="Times New Roman"/>
          <w:sz w:val="24"/>
          <w:u w:val="single"/>
        </w:rPr>
        <w:t xml:space="preserve"> </w:t>
      </w:r>
      <w:r>
        <w:rPr>
          <w:rFonts w:ascii="Times New Roman" w:eastAsia="黑体" w:hAnsi="Times New Roman"/>
          <w:sz w:val="28"/>
          <w:szCs w:val="28"/>
          <w:u w:val="single"/>
        </w:rPr>
        <w:t>2016–09–01</w:t>
      </w:r>
      <w:r>
        <w:rPr>
          <w:rFonts w:ascii="黑体" w:eastAsia="黑体" w:cs="黑体" w:hint="eastAsia"/>
          <w:sz w:val="28"/>
          <w:szCs w:val="28"/>
          <w:u w:val="single"/>
        </w:rPr>
        <w:t>实施</w:t>
      </w:r>
    </w:p>
    <w:p w:rsidR="008F4528" w:rsidRDefault="008F4528" w:rsidP="00FF7832">
      <w:pPr>
        <w:ind w:rightChars="82" w:right="31680"/>
        <w:jc w:val="center"/>
        <w:rPr>
          <w:rStyle w:val="ab"/>
          <w:rFonts w:cs="黑体"/>
          <w:szCs w:val="28"/>
        </w:rPr>
      </w:pPr>
      <w:r>
        <w:rPr>
          <w:rFonts w:ascii="黑体" w:eastAsia="黑体" w:hAnsi="黑体" w:cs="黑体" w:hint="eastAsia"/>
          <w:color w:val="000000"/>
          <w:w w:val="135"/>
          <w:kern w:val="0"/>
          <w:sz w:val="28"/>
          <w:szCs w:val="28"/>
        </w:rPr>
        <w:t>陕西省卫生和计划生育委员会</w:t>
      </w:r>
      <w:r>
        <w:rPr>
          <w:rFonts w:ascii="黑体" w:eastAsia="黑体" w:hAnsi="黑体" w:cs="黑体"/>
          <w:color w:val="000000"/>
          <w:w w:val="135"/>
          <w:kern w:val="0"/>
          <w:sz w:val="28"/>
          <w:szCs w:val="28"/>
        </w:rPr>
        <w:t xml:space="preserve">  </w:t>
      </w:r>
      <w:r>
        <w:rPr>
          <w:rStyle w:val="ab"/>
          <w:rFonts w:cs="黑体" w:hint="eastAsia"/>
          <w:szCs w:val="28"/>
        </w:rPr>
        <w:t>发布</w:t>
      </w:r>
    </w:p>
    <w:p w:rsidR="008F4528" w:rsidRDefault="008F4528" w:rsidP="00FF7832">
      <w:pPr>
        <w:ind w:rightChars="82" w:right="31680"/>
        <w:jc w:val="center"/>
        <w:rPr>
          <w:rStyle w:val="ab"/>
          <w:rFonts w:hAnsi="黑体" w:cs="黑体"/>
          <w:color w:val="000000"/>
          <w:szCs w:val="28"/>
        </w:rPr>
      </w:pPr>
      <w:r>
        <w:rPr>
          <w:rFonts w:ascii="黑体" w:eastAsia="黑体" w:hAnsi="黑体" w:cs="黑体"/>
          <w:b/>
          <w:bCs/>
          <w:color w:val="000000"/>
          <w:w w:val="135"/>
          <w:kern w:val="0"/>
          <w:sz w:val="28"/>
          <w:szCs w:val="28"/>
        </w:rPr>
        <w:t xml:space="preserve">  </w:t>
      </w:r>
    </w:p>
    <w:p w:rsidR="008F4528" w:rsidRDefault="008F4528">
      <w:pPr>
        <w:pStyle w:val="ac"/>
        <w:rPr>
          <w:color w:val="000000"/>
        </w:rPr>
        <w:sectPr w:rsidR="008F4528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40" w:right="1266" w:bottom="1440" w:left="2020" w:header="851" w:footer="992" w:gutter="0"/>
          <w:pgNumType w:fmt="upperRoman" w:start="1"/>
          <w:cols w:space="0"/>
          <w:docGrid w:type="lines" w:linePitch="312"/>
        </w:sectPr>
      </w:pPr>
    </w:p>
    <w:p w:rsidR="008F4528" w:rsidRDefault="008F4528">
      <w:pPr>
        <w:pStyle w:val="ac"/>
        <w:rPr>
          <w:color w:val="000000"/>
        </w:rPr>
      </w:pPr>
      <w:bookmarkStart w:id="0" w:name="StandardName"/>
      <w:r>
        <w:rPr>
          <w:rFonts w:hint="eastAsia"/>
          <w:color w:val="000000"/>
        </w:rPr>
        <w:t>前</w:t>
      </w:r>
      <w:bookmarkStart w:id="1" w:name="BKQY"/>
      <w:r>
        <w:rPr>
          <w:color w:val="000000"/>
        </w:rPr>
        <w:t> </w:t>
      </w:r>
      <w:r>
        <w:rPr>
          <w:color w:val="000000"/>
        </w:rPr>
        <w:t> </w:t>
      </w:r>
      <w:r>
        <w:rPr>
          <w:rFonts w:hint="eastAsia"/>
          <w:color w:val="000000"/>
        </w:rPr>
        <w:t>言</w:t>
      </w:r>
      <w:bookmarkEnd w:id="1"/>
    </w:p>
    <w:bookmarkEnd w:id="0"/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本标准按照</w:t>
      </w:r>
      <w:r>
        <w:rPr>
          <w:rFonts w:ascii="Times New Roman" w:hAnsi="Times New Roman"/>
          <w:szCs w:val="21"/>
        </w:rPr>
        <w:t>GB/T1.1</w:t>
      </w:r>
      <w:r>
        <w:rPr>
          <w:rFonts w:ascii="Times New Roman" w:hAnsi="Times New Roman" w:hint="eastAsia"/>
          <w:szCs w:val="21"/>
        </w:rPr>
        <w:t>规则起草。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本标准与原标准</w:t>
      </w:r>
      <w:r>
        <w:rPr>
          <w:rFonts w:ascii="Times New Roman" w:hAnsi="Times New Roman"/>
          <w:szCs w:val="21"/>
        </w:rPr>
        <w:t>DB61/T362-2004</w:t>
      </w:r>
      <w:r>
        <w:rPr>
          <w:rFonts w:ascii="Times New Roman" w:hAnsi="Times New Roman" w:hint="eastAsia"/>
          <w:szCs w:val="21"/>
        </w:rPr>
        <w:t>《岐山臊子肉地方标准》相比，主要变化如下：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修改了标准的名称；</w:t>
      </w:r>
      <w:r>
        <w:rPr>
          <w:rFonts w:ascii="Times New Roman" w:hAnsi="Times New Roman"/>
          <w:szCs w:val="21"/>
        </w:rPr>
        <w:t xml:space="preserve"> 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修改了范围；</w:t>
      </w:r>
      <w:r>
        <w:rPr>
          <w:rFonts w:ascii="Times New Roman" w:hAnsi="Times New Roman"/>
          <w:szCs w:val="21"/>
        </w:rPr>
        <w:t xml:space="preserve"> 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修改了规范性引用文件；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修改了感官的内容，增加了检验方法；</w:t>
      </w:r>
      <w:r>
        <w:rPr>
          <w:rFonts w:ascii="Times New Roman" w:hAnsi="Times New Roman"/>
          <w:szCs w:val="21"/>
        </w:rPr>
        <w:t xml:space="preserve"> 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修改了部分理化指标内容，明确了检验方法；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增加了食品添加剂的使用要求；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</w:t>
      </w:r>
      <w:r>
        <w:rPr>
          <w:rFonts w:ascii="Times New Roman" w:hAnsi="Times New Roman" w:hint="eastAsia"/>
          <w:szCs w:val="21"/>
        </w:rPr>
        <w:t>增加了对营养标签的要求。</w:t>
      </w:r>
      <w:r>
        <w:rPr>
          <w:rFonts w:ascii="Times New Roman" w:hAnsi="Times New Roman"/>
          <w:szCs w:val="21"/>
        </w:rPr>
        <w:t xml:space="preserve"> 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color w:val="000000"/>
        </w:rPr>
        <w:t>本标准由</w:t>
      </w:r>
      <w:r>
        <w:rPr>
          <w:rFonts w:ascii="Times New Roman" w:hAnsi="Times New Roman" w:hint="eastAsia"/>
          <w:szCs w:val="21"/>
        </w:rPr>
        <w:t>宝鸡市食品药品监督管理局、宝鸡市食品药品检验检测中心、陕西天利花餐饮食品有限公司、岐山百年美阳餐饮民俗食品有限公司、陕西令氏家外家餐饮有限公司、宝鸡市艳阳天餐饮有限公司修订。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本标准主要修订人：韩满奎、王玉川、朱明辉、曹雄杰、杜志茂、闫花丽、黄安军、郝忠平、俞红、成文贤、令建军、李智礼。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本标准历次版本情况为：</w:t>
      </w:r>
    </w:p>
    <w:p w:rsidR="008F4528" w:rsidRDefault="008F452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——DB61/T362-2004</w:t>
      </w:r>
      <w:r>
        <w:rPr>
          <w:rFonts w:ascii="Times New Roman" w:hAnsi="Times New Roman" w:hint="eastAsia"/>
          <w:szCs w:val="21"/>
        </w:rPr>
        <w:t>。</w:t>
      </w:r>
    </w:p>
    <w:p w:rsidR="008F4528" w:rsidRDefault="008F4528">
      <w:pPr>
        <w:pStyle w:val="ae"/>
        <w:spacing w:after="80"/>
        <w:rPr>
          <w:color w:val="000000"/>
        </w:rPr>
      </w:pPr>
      <w:r>
        <w:rPr>
          <w:rFonts w:hint="eastAsia"/>
          <w:color w:val="000000"/>
        </w:rPr>
        <w:t>食品安全地方标准</w:t>
      </w:r>
    </w:p>
    <w:p w:rsidR="008F4528" w:rsidRDefault="008F4528" w:rsidP="00E6623F">
      <w:pPr>
        <w:pStyle w:val="ad"/>
        <w:spacing w:afterLines="200"/>
        <w:ind w:firstLineChars="0" w:firstLine="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岐山臊子肉</w:t>
      </w:r>
    </w:p>
    <w:p w:rsidR="008F4528" w:rsidRDefault="008F4528" w:rsidP="002771D1">
      <w:pPr>
        <w:pStyle w:val="a"/>
        <w:spacing w:before="312" w:after="312"/>
        <w:rPr>
          <w:color w:val="000000"/>
        </w:rPr>
      </w:pPr>
      <w:r>
        <w:rPr>
          <w:rFonts w:hint="eastAsia"/>
          <w:color w:val="000000"/>
        </w:rPr>
        <w:t>范围</w:t>
      </w:r>
    </w:p>
    <w:p w:rsidR="008F4528" w:rsidRDefault="008F4528" w:rsidP="00FF7832">
      <w:pPr>
        <w:pStyle w:val="ad"/>
        <w:ind w:firstLine="31680"/>
      </w:pPr>
      <w:r>
        <w:rPr>
          <w:rFonts w:hint="eastAsia"/>
        </w:rPr>
        <w:t>本标准规定了岐山臊子肉的产品分类、技术要求、检验方法、检验规则、标签、包装、运输和贮存。</w:t>
      </w:r>
    </w:p>
    <w:p w:rsidR="008F4528" w:rsidRDefault="008F4528" w:rsidP="00FF7832">
      <w:pPr>
        <w:pStyle w:val="ad"/>
        <w:ind w:firstLine="31680"/>
      </w:pPr>
      <w:r>
        <w:rPr>
          <w:rFonts w:hint="eastAsia"/>
        </w:rPr>
        <w:t>本标准适用于以鲜、冻猪肉为主要原料，经清洗、切片用适量菜籽油、食用盐、酿造食醋、辣椒面、生姜、香辛料等采用传统加工工艺爁（</w:t>
      </w:r>
      <w:r>
        <w:t>lan</w:t>
      </w:r>
      <w:r>
        <w:rPr>
          <w:rFonts w:hint="eastAsia"/>
        </w:rPr>
        <w:t>）制而成的预包装岐山臊子肉。</w:t>
      </w:r>
    </w:p>
    <w:p w:rsidR="008F4528" w:rsidRDefault="008F4528" w:rsidP="002771D1">
      <w:pPr>
        <w:pStyle w:val="a"/>
        <w:spacing w:before="312" w:after="312"/>
        <w:rPr>
          <w:color w:val="000000"/>
        </w:rPr>
      </w:pPr>
      <w:r>
        <w:rPr>
          <w:rFonts w:hint="eastAsia"/>
          <w:color w:val="000000"/>
        </w:rPr>
        <w:t>规范性引用文件</w:t>
      </w:r>
    </w:p>
    <w:p w:rsidR="008F4528" w:rsidRDefault="008F4528" w:rsidP="00FF7832">
      <w:pPr>
        <w:pStyle w:val="ad"/>
        <w:tabs>
          <w:tab w:val="clear" w:pos="9298"/>
        </w:tabs>
        <w:ind w:firstLine="31680"/>
        <w:rPr>
          <w:color w:val="000000"/>
        </w:rPr>
      </w:pPr>
      <w:r>
        <w:rPr>
          <w:rFonts w:hint="eastAsia"/>
          <w:color w:val="000000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tbl>
      <w:tblPr>
        <w:tblW w:w="9162" w:type="dxa"/>
        <w:tblLayout w:type="fixed"/>
        <w:tblLook w:val="00A0"/>
      </w:tblPr>
      <w:tblGrid>
        <w:gridCol w:w="1862"/>
        <w:gridCol w:w="7300"/>
      </w:tblGrid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GB/T 191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包装储运图示标志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>GB 1536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菜籽油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2760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食品添加剂使用标准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4789.2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菌落总数测定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GB 4789.3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大肠菌群测定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GB 4789.4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沙门氏菌检验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4789.10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金黄色葡萄球菌检验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4789.26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商业无菌检验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4789.30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单核细胞增生李斯特氏菌检验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GB/T4789.36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食品卫生微生物学检验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大肠埃希氏菌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O157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：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H7/NM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检验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5009.3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食品中水分的测定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5009.5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食品中蛋白质的测定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GB/T 5009.6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食品中脂肪的测定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5009.11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食品中总砷及无机砷的测定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5009.12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食品中铅的测定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5009.15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食品中镉的测定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5009.17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食品中总汞及有机汞的测定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5009.123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食品中铬的测定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5009.15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食品中镉的测定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GB/T 5009.37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食用植物油卫生标准的分析方法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5009.123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食品中铬的测定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5461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食用盐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 xml:space="preserve">GB 5749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生活饮用水卫生标准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7718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预包装食品标签通则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 xml:space="preserve">GB 9959.1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鲜、冻片猪肉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GB/T 10004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包装用塑料复合膜、袋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干法复合、挤出复合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 xml:space="preserve">GB/T 10786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罐头食品检验方法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>GB/T 12457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食品中氯化钠的测定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14881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食品生产通用卫生规范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>GB/T 15691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香辛料调味品通用技术条件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 xml:space="preserve">GB 18187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  <w:lang w:val="zh-CN"/>
              </w:rPr>
              <w:t>酿造食醋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 28050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食品安全国家标准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预包装食品营养标签通则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GB/T 30382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辣椒（整的或粉状）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  <w:lang w:val="zh-CN"/>
              </w:rPr>
              <w:t xml:space="preserve">GB/T30383 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生姜</w:t>
            </w:r>
          </w:p>
        </w:tc>
      </w:tr>
      <w:tr w:rsidR="008F4528" w:rsidRPr="002771D1">
        <w:trPr>
          <w:trHeight w:hRule="exact" w:val="300"/>
        </w:trPr>
        <w:tc>
          <w:tcPr>
            <w:tcW w:w="1862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JJF 1070</w:t>
            </w:r>
          </w:p>
        </w:tc>
        <w:tc>
          <w:tcPr>
            <w:tcW w:w="7300" w:type="dxa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定量包装商品净含量计量检验规则</w:t>
            </w:r>
          </w:p>
        </w:tc>
      </w:tr>
      <w:tr w:rsidR="008F4528" w:rsidRPr="002771D1">
        <w:trPr>
          <w:trHeight w:hRule="exact" w:val="300"/>
        </w:trPr>
        <w:tc>
          <w:tcPr>
            <w:tcW w:w="9162" w:type="dxa"/>
            <w:gridSpan w:val="2"/>
          </w:tcPr>
          <w:p w:rsidR="008F4528" w:rsidRPr="002771D1" w:rsidRDefault="008F4528"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国家质量监督检验检疫总局令第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>75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号</w:t>
            </w:r>
            <w:r w:rsidRPr="002771D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2771D1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《定量包装商品计量监督管理办法》</w:t>
            </w:r>
          </w:p>
        </w:tc>
      </w:tr>
    </w:tbl>
    <w:p w:rsidR="008F4528" w:rsidRDefault="008F4528" w:rsidP="002771D1">
      <w:pPr>
        <w:pStyle w:val="a"/>
        <w:spacing w:before="312" w:after="312"/>
        <w:rPr>
          <w:color w:val="000000"/>
        </w:rPr>
      </w:pPr>
      <w:r>
        <w:rPr>
          <w:rFonts w:hint="eastAsia"/>
          <w:color w:val="000000"/>
        </w:rPr>
        <w:t>产品分类</w:t>
      </w:r>
    </w:p>
    <w:p w:rsidR="008F4528" w:rsidRDefault="008F4528" w:rsidP="00FF7832">
      <w:pPr>
        <w:pStyle w:val="ad"/>
        <w:ind w:firstLine="31680"/>
      </w:pPr>
      <w:r>
        <w:rPr>
          <w:rFonts w:hint="eastAsia"/>
        </w:rPr>
        <w:t>按照岐山臊子肉生产工艺，分为罐头工艺生产和非罐头工艺生产两类。</w:t>
      </w:r>
    </w:p>
    <w:p w:rsidR="008F4528" w:rsidRDefault="008F4528" w:rsidP="002771D1">
      <w:pPr>
        <w:pStyle w:val="a"/>
        <w:spacing w:before="312" w:after="312"/>
        <w:rPr>
          <w:color w:val="000000"/>
        </w:rPr>
      </w:pPr>
      <w:r>
        <w:rPr>
          <w:rFonts w:hint="eastAsia"/>
          <w:color w:val="000000"/>
        </w:rPr>
        <w:t>技术要求</w:t>
      </w:r>
    </w:p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原辅料要求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  <w:szCs w:val="20"/>
          <w:lang w:val="zh-CN"/>
        </w:rPr>
      </w:pPr>
      <w:r>
        <w:rPr>
          <w:rFonts w:ascii="Times New Roman" w:eastAsia="宋体" w:hAnsi="Times New Roman" w:hint="eastAsia"/>
        </w:rPr>
        <w:t>鲜、冻猪肉应符合</w:t>
      </w:r>
      <w:r>
        <w:rPr>
          <w:rFonts w:ascii="Times New Roman" w:eastAsia="宋体" w:hAnsi="Times New Roman"/>
          <w:szCs w:val="20"/>
          <w:lang w:val="zh-CN"/>
        </w:rPr>
        <w:t>GB 9959.1</w:t>
      </w:r>
      <w:r>
        <w:rPr>
          <w:rFonts w:ascii="Times New Roman" w:eastAsia="宋体" w:hAnsi="Times New Roman" w:hint="eastAsia"/>
          <w:szCs w:val="20"/>
          <w:lang w:val="zh-CN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酿</w:t>
      </w:r>
      <w:r>
        <w:rPr>
          <w:rFonts w:ascii="Times New Roman" w:eastAsia="宋体" w:hAnsi="Times New Roman" w:hint="eastAsia"/>
        </w:rPr>
        <w:t>造食醋应符合</w:t>
      </w:r>
      <w:r>
        <w:rPr>
          <w:rFonts w:ascii="Times New Roman" w:eastAsia="宋体" w:hAnsi="Times New Roman"/>
        </w:rPr>
        <w:t>GB 18187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宋体" w:eastAsia="宋体" w:hAnsi="宋体" w:hint="eastAsia"/>
        </w:rPr>
        <w:t>菜</w:t>
      </w:r>
      <w:r>
        <w:rPr>
          <w:rFonts w:ascii="Times New Roman" w:eastAsia="宋体" w:hAnsi="Times New Roman" w:hint="eastAsia"/>
        </w:rPr>
        <w:t>籽油应符合</w:t>
      </w:r>
      <w:r>
        <w:rPr>
          <w:rFonts w:ascii="Times New Roman" w:eastAsia="宋体" w:hAnsi="Times New Roman"/>
        </w:rPr>
        <w:t>GB 1536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食用盐应符合</w:t>
      </w:r>
      <w:r>
        <w:rPr>
          <w:rFonts w:ascii="Times New Roman" w:eastAsia="宋体" w:hAnsi="Times New Roman"/>
        </w:rPr>
        <w:t>GB 5461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辣椒面应符合</w:t>
      </w:r>
      <w:r>
        <w:rPr>
          <w:rFonts w:ascii="Times New Roman" w:hAnsi="Times New Roman"/>
        </w:rPr>
        <w:t>GB/T 30382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生姜应符合</w:t>
      </w:r>
      <w:r>
        <w:rPr>
          <w:rFonts w:ascii="Times New Roman" w:eastAsia="宋体" w:hAnsi="Times New Roman"/>
        </w:rPr>
        <w:t>GB/T 30383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香辛料应符合</w:t>
      </w:r>
      <w:r>
        <w:rPr>
          <w:rFonts w:ascii="Times New Roman" w:eastAsia="宋体" w:hAnsi="Times New Roman"/>
        </w:rPr>
        <w:t>GB/T 15691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食品添加剂应符合</w:t>
      </w:r>
      <w:r>
        <w:rPr>
          <w:rFonts w:ascii="Times New Roman" w:eastAsia="宋体" w:hAnsi="Times New Roman"/>
        </w:rPr>
        <w:t>GB 2760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水应符合</w:t>
      </w:r>
      <w:r>
        <w:rPr>
          <w:rFonts w:ascii="Times New Roman" w:eastAsia="宋体" w:hAnsi="Times New Roman"/>
        </w:rPr>
        <w:t>GB 5749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感官要求</w:t>
      </w:r>
    </w:p>
    <w:p w:rsidR="008F4528" w:rsidRDefault="008F4528" w:rsidP="00FF7832">
      <w:pPr>
        <w:pStyle w:val="ad"/>
        <w:tabs>
          <w:tab w:val="clear" w:pos="9298"/>
        </w:tabs>
        <w:ind w:firstLine="31680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>应符合表</w:t>
      </w:r>
      <w:r>
        <w:rPr>
          <w:rFonts w:ascii="Times New Roman" w:hAnsi="Times New Roman"/>
          <w:color w:val="000000"/>
        </w:rPr>
        <w:t>1</w:t>
      </w:r>
      <w:r>
        <w:rPr>
          <w:rFonts w:ascii="Times New Roman" w:hAnsi="Times New Roman" w:hint="eastAsia"/>
          <w:color w:val="000000"/>
        </w:rPr>
        <w:t>的规定。</w:t>
      </w:r>
    </w:p>
    <w:p w:rsidR="008F4528" w:rsidRDefault="008F4528" w:rsidP="002771D1">
      <w:pPr>
        <w:pStyle w:val="a5"/>
        <w:spacing w:before="156" w:afterLines="0"/>
        <w:rPr>
          <w:color w:val="000000"/>
        </w:rPr>
      </w:pPr>
      <w:r>
        <w:rPr>
          <w:rFonts w:hint="eastAsia"/>
          <w:color w:val="000000"/>
        </w:rPr>
        <w:t>感官要求</w:t>
      </w:r>
    </w:p>
    <w:tbl>
      <w:tblPr>
        <w:tblW w:w="8865" w:type="dxa"/>
        <w:jc w:val="center"/>
        <w:tblInd w:w="-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54"/>
        <w:gridCol w:w="4036"/>
        <w:gridCol w:w="3075"/>
      </w:tblGrid>
      <w:tr w:rsidR="008F4528" w:rsidRPr="002771D1">
        <w:trPr>
          <w:trHeight w:hRule="exact" w:val="351"/>
          <w:jc w:val="center"/>
        </w:trPr>
        <w:tc>
          <w:tcPr>
            <w:tcW w:w="1754" w:type="dxa"/>
          </w:tcPr>
          <w:p w:rsidR="008F4528" w:rsidRPr="002771D1" w:rsidRDefault="008F4528">
            <w:pPr>
              <w:spacing w:line="360" w:lineRule="auto"/>
              <w:jc w:val="center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项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/>
                <w:kern w:val="0"/>
                <w:sz w:val="18"/>
                <w:szCs w:val="18"/>
              </w:rPr>
              <w:t xml:space="preserve"> 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目</w:t>
            </w:r>
          </w:p>
        </w:tc>
        <w:tc>
          <w:tcPr>
            <w:tcW w:w="4036" w:type="dxa"/>
          </w:tcPr>
          <w:p w:rsidR="008F4528" w:rsidRPr="002771D1" w:rsidRDefault="008F4528">
            <w:pPr>
              <w:spacing w:line="360" w:lineRule="auto"/>
              <w:jc w:val="center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要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/>
                <w:kern w:val="0"/>
                <w:sz w:val="18"/>
                <w:szCs w:val="18"/>
              </w:rPr>
              <w:t xml:space="preserve"> 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求</w:t>
            </w:r>
          </w:p>
        </w:tc>
        <w:tc>
          <w:tcPr>
            <w:tcW w:w="3075" w:type="dxa"/>
          </w:tcPr>
          <w:p w:rsidR="008F4528" w:rsidRPr="002771D1" w:rsidRDefault="008F4528">
            <w:pPr>
              <w:spacing w:line="360" w:lineRule="auto"/>
              <w:jc w:val="center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检验方法</w:t>
            </w:r>
          </w:p>
        </w:tc>
      </w:tr>
      <w:tr w:rsidR="008F4528" w:rsidRPr="002771D1">
        <w:trPr>
          <w:trHeight w:hRule="exact" w:val="351"/>
          <w:jc w:val="center"/>
        </w:trPr>
        <w:tc>
          <w:tcPr>
            <w:tcW w:w="1754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外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观</w:t>
            </w:r>
          </w:p>
        </w:tc>
        <w:tc>
          <w:tcPr>
            <w:tcW w:w="4036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呈蜡状肉油混合物，肉片大小均匀</w:t>
            </w:r>
          </w:p>
        </w:tc>
        <w:tc>
          <w:tcPr>
            <w:tcW w:w="3075" w:type="dxa"/>
            <w:vMerge w:val="restart"/>
            <w:vAlign w:val="center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取适量试样置于白色瓷盘中，在自然光下观察色泽和状态。闻其气味，用温开水漱口，品尝滋味。</w:t>
            </w:r>
          </w:p>
        </w:tc>
      </w:tr>
      <w:tr w:rsidR="008F4528" w:rsidRPr="002771D1">
        <w:trPr>
          <w:trHeight w:hRule="exact" w:val="351"/>
          <w:jc w:val="center"/>
        </w:trPr>
        <w:tc>
          <w:tcPr>
            <w:tcW w:w="1754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色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泽</w:t>
            </w:r>
          </w:p>
        </w:tc>
        <w:tc>
          <w:tcPr>
            <w:tcW w:w="4036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辣红纯正</w:t>
            </w:r>
          </w:p>
        </w:tc>
        <w:tc>
          <w:tcPr>
            <w:tcW w:w="3075" w:type="dxa"/>
            <w:vMerge/>
          </w:tcPr>
          <w:p w:rsidR="008F4528" w:rsidRPr="002771D1" w:rsidRDefault="008F4528">
            <w:pPr>
              <w:spacing w:line="360" w:lineRule="auto"/>
              <w:ind w:firstLine="602"/>
              <w:rPr>
                <w:rFonts w:ascii="宋体"/>
                <w:kern w:val="0"/>
                <w:szCs w:val="21"/>
                <w:lang w:val="zh-CN"/>
              </w:rPr>
            </w:pPr>
          </w:p>
        </w:tc>
      </w:tr>
      <w:tr w:rsidR="008F4528" w:rsidRPr="002771D1">
        <w:trPr>
          <w:trHeight w:hRule="exact" w:val="351"/>
          <w:jc w:val="center"/>
        </w:trPr>
        <w:tc>
          <w:tcPr>
            <w:tcW w:w="1754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气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味</w:t>
            </w:r>
          </w:p>
        </w:tc>
        <w:tc>
          <w:tcPr>
            <w:tcW w:w="4036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酸香无异味</w:t>
            </w:r>
          </w:p>
        </w:tc>
        <w:tc>
          <w:tcPr>
            <w:tcW w:w="3075" w:type="dxa"/>
            <w:vMerge/>
          </w:tcPr>
          <w:p w:rsidR="008F4528" w:rsidRPr="002771D1" w:rsidRDefault="008F4528">
            <w:pPr>
              <w:spacing w:line="360" w:lineRule="auto"/>
              <w:ind w:firstLine="602"/>
              <w:rPr>
                <w:rFonts w:ascii="宋体"/>
                <w:kern w:val="0"/>
                <w:szCs w:val="21"/>
                <w:lang w:val="zh-CN"/>
              </w:rPr>
            </w:pPr>
          </w:p>
        </w:tc>
      </w:tr>
      <w:tr w:rsidR="008F4528" w:rsidRPr="002771D1">
        <w:trPr>
          <w:trHeight w:hRule="exact" w:val="351"/>
          <w:jc w:val="center"/>
        </w:trPr>
        <w:tc>
          <w:tcPr>
            <w:tcW w:w="1754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口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感</w:t>
            </w:r>
          </w:p>
        </w:tc>
        <w:tc>
          <w:tcPr>
            <w:tcW w:w="4036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适口</w:t>
            </w:r>
          </w:p>
        </w:tc>
        <w:tc>
          <w:tcPr>
            <w:tcW w:w="3075" w:type="dxa"/>
            <w:vMerge/>
          </w:tcPr>
          <w:p w:rsidR="008F4528" w:rsidRPr="002771D1" w:rsidRDefault="008F4528">
            <w:pPr>
              <w:spacing w:line="360" w:lineRule="auto"/>
              <w:ind w:firstLine="602"/>
              <w:rPr>
                <w:rFonts w:ascii="宋体"/>
                <w:kern w:val="0"/>
                <w:szCs w:val="21"/>
                <w:lang w:val="zh-CN"/>
              </w:rPr>
            </w:pPr>
          </w:p>
        </w:tc>
      </w:tr>
      <w:tr w:rsidR="008F4528" w:rsidRPr="002771D1">
        <w:trPr>
          <w:trHeight w:hRule="exact" w:val="351"/>
          <w:jc w:val="center"/>
        </w:trPr>
        <w:tc>
          <w:tcPr>
            <w:tcW w:w="1754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杂</w:t>
            </w:r>
            <w:r w:rsidRPr="002771D1">
              <w:rPr>
                <w:rFonts w:ascii="宋体" w:hAnsi="宋体"/>
                <w:kern w:val="0"/>
                <w:sz w:val="18"/>
                <w:szCs w:val="18"/>
                <w:lang w:val="zh-CN"/>
              </w:rPr>
              <w:t xml:space="preserve"> </w:t>
            </w: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质</w:t>
            </w:r>
          </w:p>
        </w:tc>
        <w:tc>
          <w:tcPr>
            <w:tcW w:w="4036" w:type="dxa"/>
          </w:tcPr>
          <w:p w:rsidR="008F4528" w:rsidRPr="002771D1" w:rsidRDefault="008F4528">
            <w:pPr>
              <w:spacing w:line="360" w:lineRule="auto"/>
              <w:rPr>
                <w:rFonts w:ascii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 w:val="18"/>
                <w:szCs w:val="18"/>
                <w:lang w:val="zh-CN"/>
              </w:rPr>
              <w:t>无肉眼可见的外来杂质</w:t>
            </w:r>
          </w:p>
        </w:tc>
        <w:tc>
          <w:tcPr>
            <w:tcW w:w="3075" w:type="dxa"/>
            <w:vMerge/>
          </w:tcPr>
          <w:p w:rsidR="008F4528" w:rsidRPr="002771D1" w:rsidRDefault="008F4528">
            <w:pPr>
              <w:spacing w:line="360" w:lineRule="auto"/>
              <w:ind w:firstLine="602"/>
              <w:rPr>
                <w:rFonts w:ascii="宋体"/>
                <w:kern w:val="0"/>
                <w:szCs w:val="21"/>
                <w:lang w:val="zh-CN"/>
              </w:rPr>
            </w:pPr>
          </w:p>
        </w:tc>
      </w:tr>
    </w:tbl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理化指标</w:t>
      </w:r>
    </w:p>
    <w:p w:rsidR="008F4528" w:rsidRDefault="008F4528" w:rsidP="00FF7832">
      <w:pPr>
        <w:pStyle w:val="ad"/>
        <w:tabs>
          <w:tab w:val="clear" w:pos="9298"/>
        </w:tabs>
        <w:ind w:firstLine="31680"/>
        <w:rPr>
          <w:color w:val="000000"/>
        </w:rPr>
      </w:pPr>
      <w:r>
        <w:rPr>
          <w:rFonts w:ascii="Times New Roman" w:hAnsi="Times New Roman" w:hint="eastAsia"/>
          <w:color w:val="000000"/>
        </w:rPr>
        <w:t>应符合表</w:t>
      </w:r>
      <w:r>
        <w:rPr>
          <w:rFonts w:ascii="Times New Roman" w:hAnsi="Times New Roman"/>
          <w:color w:val="000000"/>
        </w:rPr>
        <w:t>2</w:t>
      </w:r>
      <w:r>
        <w:rPr>
          <w:rFonts w:ascii="Times New Roman" w:hAnsi="Times New Roman" w:hint="eastAsia"/>
          <w:color w:val="000000"/>
        </w:rPr>
        <w:t>的规定。</w:t>
      </w:r>
    </w:p>
    <w:p w:rsidR="008F4528" w:rsidRDefault="008F4528" w:rsidP="002771D1">
      <w:pPr>
        <w:pStyle w:val="a5"/>
        <w:spacing w:before="156" w:afterLines="0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>理化指标</w:t>
      </w:r>
    </w:p>
    <w:tbl>
      <w:tblPr>
        <w:tblW w:w="90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79"/>
        <w:gridCol w:w="885"/>
        <w:gridCol w:w="1942"/>
        <w:gridCol w:w="3385"/>
      </w:tblGrid>
      <w:tr w:rsidR="008F4528" w:rsidRPr="002771D1">
        <w:trPr>
          <w:trHeight w:hRule="exact" w:val="454"/>
          <w:jc w:val="center"/>
        </w:trPr>
        <w:tc>
          <w:tcPr>
            <w:tcW w:w="3764" w:type="dxa"/>
            <w:gridSpan w:val="2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hint="eastAsia"/>
                <w:kern w:val="0"/>
                <w:szCs w:val="21"/>
                <w:lang w:val="zh-CN"/>
              </w:rPr>
              <w:t>项</w:t>
            </w:r>
            <w:r>
              <w:rPr>
                <w:rFonts w:ascii="Times New Roman" w:hAnsi="Times New Roman"/>
                <w:kern w:val="0"/>
                <w:szCs w:val="21"/>
                <w:lang w:val="zh-CN"/>
              </w:rPr>
              <w:t xml:space="preserve"> </w:t>
            </w:r>
            <w:r w:rsidRPr="002771D1"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Cs w:val="21"/>
                <w:lang w:val="zh-CN"/>
              </w:rPr>
              <w:t>目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hint="eastAsia"/>
                <w:kern w:val="0"/>
                <w:szCs w:val="21"/>
                <w:lang w:val="zh-CN"/>
              </w:rPr>
              <w:t>指</w:t>
            </w:r>
            <w:r>
              <w:rPr>
                <w:rFonts w:ascii="Times New Roman" w:hAnsi="Times New Roman"/>
                <w:kern w:val="0"/>
                <w:szCs w:val="21"/>
                <w:lang w:val="zh-CN"/>
              </w:rPr>
              <w:t xml:space="preserve"> </w:t>
            </w:r>
            <w:r w:rsidRPr="002771D1"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Cs w:val="21"/>
                <w:lang w:val="zh-CN"/>
              </w:rPr>
              <w:t>标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hint="eastAsia"/>
                <w:kern w:val="0"/>
                <w:szCs w:val="21"/>
                <w:lang w:val="zh-CN"/>
              </w:rPr>
              <w:t>检验方法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水分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</w:rPr>
              <w:t>g/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</w:rPr>
                <w:t>100g</w:t>
              </w:r>
            </w:smartTag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</w:tcPr>
          <w:p w:rsidR="008F4528" w:rsidRPr="002771D1" w:rsidRDefault="008F4528">
            <w:pPr>
              <w:spacing w:line="44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28.0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5009.3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食盐（以</w:t>
            </w:r>
            <w:r>
              <w:rPr>
                <w:rFonts w:ascii="宋体" w:hAnsi="宋体" w:cs="宋体"/>
                <w:kern w:val="0"/>
                <w:sz w:val="18"/>
                <w:szCs w:val="18"/>
                <w:lang w:val="zh-CN"/>
              </w:rPr>
              <w:t>Nacl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g/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  <w:lang w:val="zh-CN"/>
                </w:rPr>
                <w:t>100g</w:t>
              </w:r>
            </w:smartTag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44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4.0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GB/T 12457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蛋白质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g/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  <w:lang w:val="zh-CN"/>
                </w:rPr>
                <w:t>100g</w:t>
              </w:r>
            </w:smartTag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360" w:lineRule="auto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宋体" w:hAnsi="宋体" w:hint="eastAsia"/>
                <w:kern w:val="0"/>
                <w:szCs w:val="21"/>
                <w:lang w:val="zh-CN"/>
              </w:rPr>
              <w:t>≥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10.0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5009.5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脂肪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g/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  <w:lang w:val="zh-CN"/>
                </w:rPr>
                <w:t>100g</w:t>
              </w:r>
            </w:smartTag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44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55.0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GB/T 5009.6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固形物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/(%)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44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≥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70.0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GB/T 10786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总酸（以乙酸计）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g/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  <w:lang w:val="zh-CN"/>
                </w:rPr>
                <w:t>100g</w:t>
              </w:r>
            </w:smartTag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44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1.0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GB/T 5009.41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44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过氧化值（以脂肪计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/(g/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  <w:lang w:val="zh-CN"/>
                </w:rPr>
                <w:t>100g</w:t>
              </w:r>
            </w:smartTag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)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44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0.25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5009.37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50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铅（以</w:t>
            </w:r>
            <w:r>
              <w:rPr>
                <w:rFonts w:ascii="宋体" w:hAnsi="宋体" w:cs="宋体"/>
                <w:kern w:val="0"/>
                <w:sz w:val="18"/>
                <w:szCs w:val="18"/>
                <w:lang w:val="zh-CN"/>
              </w:rPr>
              <w:t>Pb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mg/kg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50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5009.12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50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无机砷（以</w:t>
            </w:r>
            <w:r>
              <w:rPr>
                <w:rFonts w:ascii="宋体" w:hAnsi="宋体" w:cs="宋体"/>
                <w:kern w:val="0"/>
                <w:sz w:val="18"/>
                <w:szCs w:val="18"/>
                <w:lang w:val="zh-CN"/>
              </w:rPr>
              <w:t>As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mg/kg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50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0.05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5009.11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50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镉（以</w:t>
            </w:r>
            <w:r>
              <w:rPr>
                <w:rFonts w:ascii="宋体" w:hAnsi="宋体" w:cs="宋体"/>
                <w:kern w:val="0"/>
                <w:sz w:val="18"/>
                <w:szCs w:val="18"/>
                <w:lang w:val="zh-CN"/>
              </w:rPr>
              <w:t>Cd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mg/kg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50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5009.15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50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总汞（以</w:t>
            </w:r>
            <w:r>
              <w:rPr>
                <w:rFonts w:ascii="宋体" w:hAnsi="宋体" w:cs="宋体"/>
                <w:kern w:val="0"/>
                <w:sz w:val="18"/>
                <w:szCs w:val="18"/>
                <w:lang w:val="zh-CN"/>
              </w:rPr>
              <w:t>Hg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mg/kg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50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0.05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5009.17</w:t>
            </w:r>
          </w:p>
        </w:tc>
      </w:tr>
      <w:tr w:rsidR="008F4528" w:rsidRPr="002771D1">
        <w:trPr>
          <w:trHeight w:hRule="exact" w:val="454"/>
          <w:jc w:val="center"/>
        </w:trPr>
        <w:tc>
          <w:tcPr>
            <w:tcW w:w="2879" w:type="dxa"/>
            <w:tcBorders>
              <w:right w:val="nil"/>
            </w:tcBorders>
          </w:tcPr>
          <w:p w:rsidR="008F4528" w:rsidRPr="002771D1" w:rsidRDefault="008F4528">
            <w:pPr>
              <w:spacing w:line="500" w:lineRule="exac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铬（以</w:t>
            </w:r>
            <w:r>
              <w:rPr>
                <w:rFonts w:ascii="宋体" w:hAnsi="宋体" w:cs="宋体"/>
                <w:kern w:val="0"/>
                <w:sz w:val="18"/>
                <w:szCs w:val="18"/>
                <w:lang w:val="zh-CN"/>
              </w:rPr>
              <w:t>Cr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计）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mg/kg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88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500" w:lineRule="exact"/>
              <w:jc w:val="right"/>
              <w:rPr>
                <w:rFonts w:ascii="宋体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1942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1.0</w:t>
            </w:r>
          </w:p>
        </w:tc>
        <w:tc>
          <w:tcPr>
            <w:tcW w:w="338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 5009.123</w:t>
            </w:r>
          </w:p>
        </w:tc>
      </w:tr>
    </w:tbl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微生物限量</w:t>
      </w:r>
    </w:p>
    <w:p w:rsidR="008F4528" w:rsidRDefault="008F4528" w:rsidP="00FF7832">
      <w:pPr>
        <w:pStyle w:val="ad"/>
        <w:tabs>
          <w:tab w:val="clear" w:pos="9298"/>
        </w:tabs>
        <w:ind w:firstLine="31680"/>
        <w:rPr>
          <w:color w:val="000000"/>
        </w:rPr>
      </w:pPr>
      <w:r>
        <w:rPr>
          <w:rFonts w:hint="eastAsia"/>
          <w:color w:val="000000"/>
        </w:rPr>
        <w:t>应符合</w:t>
      </w:r>
      <w:r>
        <w:rPr>
          <w:rFonts w:ascii="Times New Roman" w:hAnsi="Times New Roman" w:hint="eastAsia"/>
          <w:color w:val="000000"/>
        </w:rPr>
        <w:t>表</w:t>
      </w:r>
      <w:r>
        <w:rPr>
          <w:rFonts w:ascii="Times New Roman" w:hAnsi="Times New Roman"/>
          <w:color w:val="000000"/>
        </w:rPr>
        <w:t>3</w:t>
      </w:r>
      <w:r>
        <w:rPr>
          <w:rFonts w:hint="eastAsia"/>
          <w:color w:val="000000"/>
        </w:rPr>
        <w:t>的规定。</w:t>
      </w:r>
    </w:p>
    <w:p w:rsidR="008F4528" w:rsidRDefault="008F4528" w:rsidP="002771D1">
      <w:pPr>
        <w:pStyle w:val="a5"/>
        <w:spacing w:before="156" w:afterLines="0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>微生物限量</w:t>
      </w:r>
    </w:p>
    <w:tbl>
      <w:tblPr>
        <w:tblW w:w="9030" w:type="dxa"/>
        <w:tblInd w:w="-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775"/>
        <w:gridCol w:w="555"/>
        <w:gridCol w:w="855"/>
        <w:gridCol w:w="810"/>
        <w:gridCol w:w="1125"/>
        <w:gridCol w:w="1200"/>
        <w:gridCol w:w="1710"/>
      </w:tblGrid>
      <w:tr w:rsidR="008F4528" w:rsidRPr="002771D1">
        <w:trPr>
          <w:trHeight w:hRule="exact" w:val="454"/>
        </w:trPr>
        <w:tc>
          <w:tcPr>
            <w:tcW w:w="3330" w:type="dxa"/>
            <w:gridSpan w:val="2"/>
            <w:vMerge w:val="restart"/>
            <w:vAlign w:val="center"/>
          </w:tcPr>
          <w:p w:rsidR="008F4528" w:rsidRPr="002771D1" w:rsidRDefault="008F4528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致病菌指标</w:t>
            </w:r>
          </w:p>
        </w:tc>
        <w:tc>
          <w:tcPr>
            <w:tcW w:w="3990" w:type="dxa"/>
            <w:gridSpan w:val="4"/>
          </w:tcPr>
          <w:p w:rsidR="008F4528" w:rsidRPr="002771D1" w:rsidRDefault="008F4528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采样方案及限量</w:t>
            </w:r>
          </w:p>
        </w:tc>
        <w:tc>
          <w:tcPr>
            <w:tcW w:w="1710" w:type="dxa"/>
          </w:tcPr>
          <w:p w:rsidR="008F4528" w:rsidRPr="002771D1" w:rsidRDefault="008F4528"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检验方法</w:t>
            </w:r>
          </w:p>
        </w:tc>
      </w:tr>
      <w:tr w:rsidR="008F4528" w:rsidRPr="002771D1">
        <w:trPr>
          <w:trHeight w:hRule="exact" w:val="454"/>
        </w:trPr>
        <w:tc>
          <w:tcPr>
            <w:tcW w:w="3330" w:type="dxa"/>
            <w:gridSpan w:val="2"/>
            <w:vMerge/>
          </w:tcPr>
          <w:p w:rsidR="008F4528" w:rsidRPr="002771D1" w:rsidRDefault="008F4528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8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112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120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</w:t>
            </w:r>
          </w:p>
        </w:tc>
        <w:tc>
          <w:tcPr>
            <w:tcW w:w="17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8F4528" w:rsidRPr="002771D1">
        <w:trPr>
          <w:trHeight w:hRule="exact" w:val="482"/>
        </w:trPr>
        <w:tc>
          <w:tcPr>
            <w:tcW w:w="3330" w:type="dxa"/>
            <w:gridSpan w:val="2"/>
            <w:vAlign w:val="center"/>
          </w:tcPr>
          <w:p w:rsidR="008F4528" w:rsidRPr="002771D1" w:rsidRDefault="008F4528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沙门氏菌</w:t>
            </w:r>
          </w:p>
        </w:tc>
        <w:tc>
          <w:tcPr>
            <w:tcW w:w="85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  <w:r w:rsidRPr="002771D1">
              <w:rPr>
                <w:rFonts w:ascii="Times New Roman" w:hAnsi="Times New Roman"/>
                <w:kern w:val="0"/>
                <w:sz w:val="18"/>
                <w:szCs w:val="18"/>
              </w:rPr>
              <w:t>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"/>
                <w:attr w:name="UnitName" w:val="g"/>
              </w:smartTagPr>
              <w:r w:rsidRPr="002771D1">
                <w:rPr>
                  <w:rFonts w:ascii="Times New Roman" w:hAnsi="Times New Roman"/>
                  <w:kern w:val="0"/>
                  <w:sz w:val="18"/>
                  <w:szCs w:val="18"/>
                </w:rPr>
                <w:t>25g</w:t>
              </w:r>
            </w:smartTag>
          </w:p>
        </w:tc>
        <w:tc>
          <w:tcPr>
            <w:tcW w:w="120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17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GB4789.4</w:t>
            </w:r>
          </w:p>
        </w:tc>
      </w:tr>
      <w:tr w:rsidR="008F4528" w:rsidRPr="002771D1">
        <w:trPr>
          <w:trHeight w:hRule="exact" w:val="482"/>
        </w:trPr>
        <w:tc>
          <w:tcPr>
            <w:tcW w:w="3330" w:type="dxa"/>
            <w:gridSpan w:val="2"/>
            <w:vAlign w:val="center"/>
          </w:tcPr>
          <w:p w:rsidR="008F4528" w:rsidRPr="002771D1" w:rsidRDefault="008F4528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单核细胞增生李斯特氏菌</w:t>
            </w:r>
          </w:p>
        </w:tc>
        <w:tc>
          <w:tcPr>
            <w:tcW w:w="85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2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  <w:r w:rsidRPr="002771D1">
              <w:rPr>
                <w:rFonts w:ascii="Times New Roman" w:hAnsi="Times New Roman"/>
                <w:kern w:val="0"/>
                <w:sz w:val="18"/>
                <w:szCs w:val="18"/>
              </w:rPr>
              <w:t>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"/>
                <w:attr w:name="UnitName" w:val="g"/>
              </w:smartTagPr>
              <w:r w:rsidRPr="002771D1">
                <w:rPr>
                  <w:rFonts w:ascii="Times New Roman" w:hAnsi="Times New Roman"/>
                  <w:kern w:val="0"/>
                  <w:sz w:val="18"/>
                  <w:szCs w:val="18"/>
                </w:rPr>
                <w:t>25g</w:t>
              </w:r>
            </w:smartTag>
          </w:p>
        </w:tc>
        <w:tc>
          <w:tcPr>
            <w:tcW w:w="120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17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GB4789.30</w:t>
            </w:r>
          </w:p>
        </w:tc>
      </w:tr>
      <w:tr w:rsidR="008F4528" w:rsidRPr="002771D1">
        <w:trPr>
          <w:trHeight w:hRule="exact" w:val="482"/>
        </w:trPr>
        <w:tc>
          <w:tcPr>
            <w:tcW w:w="3330" w:type="dxa"/>
            <w:gridSpan w:val="2"/>
            <w:vAlign w:val="center"/>
          </w:tcPr>
          <w:p w:rsidR="008F4528" w:rsidRPr="002771D1" w:rsidRDefault="008F4528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金黄色葡萄球菌</w:t>
            </w:r>
          </w:p>
        </w:tc>
        <w:tc>
          <w:tcPr>
            <w:tcW w:w="85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1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25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CFU/g</w:t>
            </w:r>
          </w:p>
        </w:tc>
        <w:tc>
          <w:tcPr>
            <w:tcW w:w="1200" w:type="dxa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CFU/g</w:t>
            </w:r>
          </w:p>
        </w:tc>
        <w:tc>
          <w:tcPr>
            <w:tcW w:w="1710" w:type="dxa"/>
            <w:vAlign w:val="center"/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GB4789.10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第二法</w:t>
            </w:r>
          </w:p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第二二法</w:t>
            </w:r>
          </w:p>
        </w:tc>
      </w:tr>
      <w:tr w:rsidR="008F4528" w:rsidRPr="002771D1">
        <w:trPr>
          <w:trHeight w:hRule="exact" w:val="482"/>
        </w:trPr>
        <w:tc>
          <w:tcPr>
            <w:tcW w:w="2775" w:type="dxa"/>
            <w:tcBorders>
              <w:right w:val="nil"/>
            </w:tcBorders>
            <w:vAlign w:val="center"/>
          </w:tcPr>
          <w:p w:rsidR="008F4528" w:rsidRPr="002771D1" w:rsidRDefault="008F4528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kern w:val="0"/>
                <w:sz w:val="18"/>
                <w:szCs w:val="18"/>
                <w:lang w:val="zh-CN"/>
              </w:rPr>
              <w:t>菌落总数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CFU/g</w:t>
            </w: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55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360" w:lineRule="auto"/>
              <w:jc w:val="right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3990" w:type="dxa"/>
            <w:gridSpan w:val="4"/>
            <w:tcBorders>
              <w:right w:val="single" w:sz="4" w:space="0" w:color="auto"/>
            </w:tcBorders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50000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GB4789.2</w:t>
            </w:r>
          </w:p>
        </w:tc>
      </w:tr>
      <w:tr w:rsidR="008F4528" w:rsidRPr="002771D1">
        <w:trPr>
          <w:trHeight w:hRule="exact" w:val="482"/>
        </w:trPr>
        <w:tc>
          <w:tcPr>
            <w:tcW w:w="2775" w:type="dxa"/>
            <w:tcBorders>
              <w:right w:val="nil"/>
            </w:tcBorders>
            <w:vAlign w:val="center"/>
          </w:tcPr>
          <w:p w:rsidR="008F4528" w:rsidRPr="002771D1" w:rsidRDefault="008F4528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大肠菌群（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</w:rPr>
              <w:t>MPN</w:t>
            </w:r>
            <w:r w:rsidRPr="002771D1">
              <w:rPr>
                <w:rFonts w:ascii="Times New Roman" w:hAnsi="Times New Roman"/>
                <w:color w:val="000000"/>
                <w:sz w:val="18"/>
                <w:szCs w:val="18"/>
                <w:lang w:val="zh-CN"/>
              </w:rPr>
              <w:t>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g"/>
              </w:smartTagP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</w:rPr>
                <w:t>100</w:t>
              </w:r>
              <w:r w:rsidRPr="002771D1">
                <w:rPr>
                  <w:rFonts w:ascii="Times New Roman" w:hAnsi="Times New Roman"/>
                  <w:color w:val="000000"/>
                  <w:sz w:val="18"/>
                  <w:szCs w:val="18"/>
                  <w:lang w:val="zh-CN"/>
                </w:rPr>
                <w:t>g</w:t>
              </w:r>
            </w:smartTag>
            <w:r w:rsidRPr="002771D1">
              <w:rPr>
                <w:rFonts w:ascii="Times New Roman" w:hAnsi="Times New Roman" w:hint="eastAsia"/>
                <w:color w:val="000000"/>
                <w:sz w:val="18"/>
                <w:szCs w:val="18"/>
                <w:lang w:val="zh-CN"/>
              </w:rPr>
              <w:t>）</w:t>
            </w:r>
          </w:p>
        </w:tc>
        <w:tc>
          <w:tcPr>
            <w:tcW w:w="555" w:type="dxa"/>
            <w:tcBorders>
              <w:left w:val="nil"/>
            </w:tcBorders>
            <w:vAlign w:val="center"/>
          </w:tcPr>
          <w:p w:rsidR="008F4528" w:rsidRPr="002771D1" w:rsidRDefault="008F4528">
            <w:pPr>
              <w:spacing w:line="360" w:lineRule="auto"/>
              <w:jc w:val="right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val="zh-CN"/>
              </w:rPr>
              <w:t>≤</w:t>
            </w:r>
          </w:p>
        </w:tc>
        <w:tc>
          <w:tcPr>
            <w:tcW w:w="3990" w:type="dxa"/>
            <w:gridSpan w:val="4"/>
            <w:tcBorders>
              <w:right w:val="single" w:sz="4" w:space="0" w:color="auto"/>
            </w:tcBorders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 w:rsidRPr="002771D1">
              <w:rPr>
                <w:rFonts w:ascii="Times New Roman" w:hAnsi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8F4528" w:rsidRPr="002771D1" w:rsidRDefault="008F4528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val="zh-CN"/>
              </w:rPr>
              <w:t>GB4789.</w:t>
            </w:r>
            <w:r w:rsidRPr="002771D1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</w:tr>
      <w:tr w:rsidR="008F4528" w:rsidRPr="002771D1">
        <w:trPr>
          <w:trHeight w:hRule="exact" w:val="482"/>
        </w:trPr>
        <w:tc>
          <w:tcPr>
            <w:tcW w:w="7320" w:type="dxa"/>
            <w:gridSpan w:val="6"/>
            <w:tcBorders>
              <w:right w:val="single" w:sz="4" w:space="0" w:color="auto"/>
            </w:tcBorders>
            <w:vAlign w:val="center"/>
          </w:tcPr>
          <w:p w:rsidR="008F4528" w:rsidRPr="002771D1" w:rsidRDefault="008F4528">
            <w:pPr>
              <w:pStyle w:val="a1"/>
              <w:numPr>
                <w:ilvl w:val="0"/>
                <w:numId w:val="0"/>
              </w:numPr>
              <w:spacing w:before="156" w:after="156"/>
              <w:jc w:val="both"/>
            </w:pPr>
            <w:r w:rsidRPr="002771D1">
              <w:rPr>
                <w:rFonts w:hAnsi="宋体" w:hint="eastAsia"/>
                <w:sz w:val="18"/>
                <w:szCs w:val="18"/>
                <w:lang w:val="zh-CN"/>
              </w:rPr>
              <w:t>注：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罐头包装产品应符合商业无菌的规定。</w:t>
            </w:r>
          </w:p>
        </w:tc>
        <w:tc>
          <w:tcPr>
            <w:tcW w:w="1710" w:type="dxa"/>
            <w:tcBorders>
              <w:left w:val="single" w:sz="4" w:space="0" w:color="auto"/>
            </w:tcBorders>
            <w:vAlign w:val="center"/>
          </w:tcPr>
          <w:p w:rsidR="008F4528" w:rsidRPr="002771D1" w:rsidRDefault="008F4528">
            <w:pPr>
              <w:pStyle w:val="a1"/>
              <w:numPr>
                <w:ilvl w:val="0"/>
                <w:numId w:val="0"/>
              </w:numPr>
              <w:spacing w:before="156" w:after="156"/>
              <w:jc w:val="center"/>
              <w:rPr>
                <w:rFonts w:hAnsi="宋体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GB 4789.26</w:t>
            </w:r>
          </w:p>
        </w:tc>
      </w:tr>
    </w:tbl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原料及食品添加剂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原料及食品添加剂均符合国家法律、法规及有关规定。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食品添加剂和使用量应符合</w:t>
      </w:r>
      <w:r>
        <w:rPr>
          <w:rFonts w:ascii="Times New Roman" w:eastAsia="宋体" w:hAnsi="Times New Roman"/>
        </w:rPr>
        <w:t>GB 2760</w:t>
      </w:r>
      <w:r>
        <w:rPr>
          <w:rFonts w:ascii="Times New Roman" w:eastAsia="宋体" w:hAnsi="Times New Roman" w:hint="eastAsia"/>
        </w:rPr>
        <w:t>的规定。</w:t>
      </w:r>
    </w:p>
    <w:p w:rsidR="008F4528" w:rsidRDefault="008F4528">
      <w:pPr>
        <w:pStyle w:val="a1"/>
        <w:spacing w:before="156" w:after="156"/>
        <w:ind w:left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保证不使用和添加法律、法规和国家部门规章、食品安全国家标准所规定的许可外的任何物质。</w:t>
      </w:r>
    </w:p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净含量允差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</w:rPr>
      </w:pPr>
      <w:r>
        <w:rPr>
          <w:rFonts w:ascii="Times New Roman" w:hAnsi="Times New Roman" w:hint="eastAsia"/>
        </w:rPr>
        <w:t>预包装产品应符合国家《定量包装商品计量监督管理办法》规定，按照</w:t>
      </w:r>
      <w:r>
        <w:rPr>
          <w:rFonts w:ascii="Times New Roman" w:hAnsi="Times New Roman"/>
        </w:rPr>
        <w:t>JJF1070</w:t>
      </w:r>
      <w:r>
        <w:rPr>
          <w:rFonts w:ascii="Times New Roman" w:hAnsi="Times New Roman" w:hint="eastAsia"/>
        </w:rPr>
        <w:t>的规定检验。</w:t>
      </w:r>
    </w:p>
    <w:p w:rsidR="008F4528" w:rsidRDefault="008F4528" w:rsidP="002771D1">
      <w:pPr>
        <w:pStyle w:val="a0"/>
        <w:spacing w:before="156" w:after="156"/>
        <w:ind w:left="0"/>
        <w:rPr>
          <w:color w:val="000000"/>
        </w:rPr>
      </w:pPr>
      <w:r>
        <w:rPr>
          <w:rFonts w:hint="eastAsia"/>
          <w:color w:val="000000"/>
        </w:rPr>
        <w:t>生产过程卫生要求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</w:rPr>
      </w:pPr>
      <w:r>
        <w:rPr>
          <w:rFonts w:ascii="Times New Roman" w:hAnsi="Times New Roman" w:hint="eastAsia"/>
        </w:rPr>
        <w:t>应符合</w:t>
      </w:r>
      <w:r>
        <w:rPr>
          <w:rFonts w:ascii="Times New Roman" w:hAnsi="Times New Roman"/>
        </w:rPr>
        <w:t>GB 14881</w:t>
      </w:r>
      <w:r>
        <w:rPr>
          <w:rFonts w:ascii="Times New Roman" w:hAnsi="Times New Roman" w:hint="eastAsia"/>
        </w:rPr>
        <w:t>的规定。</w:t>
      </w:r>
    </w:p>
    <w:p w:rsidR="008F4528" w:rsidRDefault="008F4528" w:rsidP="002771D1">
      <w:pPr>
        <w:pStyle w:val="a"/>
        <w:spacing w:before="312" w:after="312"/>
      </w:pPr>
      <w:r>
        <w:rPr>
          <w:rFonts w:hint="eastAsia"/>
        </w:rPr>
        <w:t>检验规则</w:t>
      </w:r>
    </w:p>
    <w:p w:rsidR="008F4528" w:rsidRDefault="008F4528" w:rsidP="002771D1">
      <w:pPr>
        <w:pStyle w:val="a0"/>
        <w:numPr>
          <w:ilvl w:val="1"/>
          <w:numId w:val="0"/>
        </w:numPr>
        <w:spacing w:before="156" w:after="156"/>
      </w:pPr>
      <w:r>
        <w:t xml:space="preserve">5.1 </w:t>
      </w:r>
      <w:r>
        <w:rPr>
          <w:rFonts w:hint="eastAsia"/>
        </w:rPr>
        <w:t>出厂检验</w:t>
      </w:r>
    </w:p>
    <w:p w:rsidR="008F4528" w:rsidRDefault="008F4528">
      <w:pPr>
        <w:pStyle w:val="a1"/>
        <w:spacing w:before="156" w:after="156"/>
        <w:ind w:left="0"/>
      </w:pPr>
      <w:r>
        <w:rPr>
          <w:rFonts w:hint="eastAsia"/>
        </w:rPr>
        <w:t>检验项目</w:t>
      </w:r>
    </w:p>
    <w:p w:rsidR="008F4528" w:rsidRDefault="008F4528" w:rsidP="00FF7832">
      <w:pPr>
        <w:pStyle w:val="a2"/>
        <w:numPr>
          <w:ilvl w:val="0"/>
          <w:numId w:val="0"/>
        </w:numPr>
        <w:adjustRightInd w:val="0"/>
        <w:spacing w:before="156" w:after="156"/>
        <w:ind w:firstLineChars="200" w:firstLine="316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预包装岐山臊子肉每批出厂检验项目为感官要求、水分、食盐、菌落总数、大肠菌群和净含量允差；罐头工艺生产的岐山臊子肉每批出厂检验项目为感官要求、水分、食盐、商业无菌和净含量允差。</w:t>
      </w:r>
    </w:p>
    <w:p w:rsidR="008F4528" w:rsidRDefault="008F4528">
      <w:pPr>
        <w:pStyle w:val="a1"/>
        <w:spacing w:before="156" w:after="156"/>
        <w:ind w:left="0"/>
      </w:pPr>
      <w:r>
        <w:rPr>
          <w:rFonts w:hint="eastAsia"/>
        </w:rPr>
        <w:t>组批与抽样</w:t>
      </w:r>
    </w:p>
    <w:p w:rsidR="008F4528" w:rsidRDefault="008F4528" w:rsidP="00FF7832">
      <w:pPr>
        <w:ind w:firstLineChars="200" w:firstLine="31680"/>
      </w:pPr>
      <w:r>
        <w:rPr>
          <w:rFonts w:hint="eastAsia"/>
        </w:rPr>
        <w:t>同一批投料、同一生产线、同一班次生产的同一生产日期、同一规格的产品为一批。每批抽样数独立包装不应少于</w:t>
      </w:r>
      <w:r>
        <w:t>8</w:t>
      </w:r>
      <w:r>
        <w:rPr>
          <w:rFonts w:hint="eastAsia"/>
        </w:rPr>
        <w:t>个（不含净含量抽样）最小包装，样品量总数不少于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kg"/>
        </w:smartTagPr>
        <w:r>
          <w:t>2Kg</w:t>
        </w:r>
      </w:smartTag>
      <w:r>
        <w:rPr>
          <w:rFonts w:hint="eastAsia"/>
        </w:rPr>
        <w:t>，检样一式两份，供检验和复验备用。</w:t>
      </w:r>
    </w:p>
    <w:p w:rsidR="008F4528" w:rsidRDefault="008F4528">
      <w:pPr>
        <w:pStyle w:val="a1"/>
        <w:spacing w:before="156" w:after="156"/>
        <w:ind w:left="0"/>
      </w:pPr>
      <w:r>
        <w:rPr>
          <w:rFonts w:hint="eastAsia"/>
        </w:rPr>
        <w:t>判定</w:t>
      </w:r>
    </w:p>
    <w:p w:rsidR="008F4528" w:rsidRDefault="008F4528" w:rsidP="00FF7832">
      <w:pPr>
        <w:pStyle w:val="ad"/>
        <w:ind w:firstLine="31680"/>
      </w:pPr>
      <w:r>
        <w:rPr>
          <w:rFonts w:hint="eastAsia"/>
        </w:rPr>
        <w:t>出厂检验项目全部符合本标准要求时，判定为合格；检验结果不符合本标准要求时，使用备检样品对不合格项目进行复检（微生物指标不合格不得复检），如复检结果仍有</w:t>
      </w:r>
      <w:r>
        <w:t>1</w:t>
      </w:r>
      <w:r>
        <w:rPr>
          <w:rFonts w:hint="eastAsia"/>
        </w:rPr>
        <w:t>项不合格，则判定该批产品为不合格品。</w:t>
      </w:r>
    </w:p>
    <w:p w:rsidR="008F4528" w:rsidRDefault="008F4528" w:rsidP="002771D1">
      <w:pPr>
        <w:pStyle w:val="a0"/>
        <w:numPr>
          <w:ilvl w:val="1"/>
          <w:numId w:val="0"/>
        </w:numPr>
        <w:spacing w:before="156" w:after="156"/>
      </w:pPr>
      <w:r>
        <w:t xml:space="preserve">5.2 </w:t>
      </w:r>
      <w:r>
        <w:rPr>
          <w:rFonts w:hint="eastAsia"/>
        </w:rPr>
        <w:t>型式检验</w:t>
      </w:r>
    </w:p>
    <w:p w:rsidR="008F4528" w:rsidRDefault="008F4528">
      <w:pPr>
        <w:pStyle w:val="a1"/>
        <w:numPr>
          <w:ilvl w:val="2"/>
          <w:numId w:val="0"/>
        </w:numPr>
        <w:spacing w:before="156" w:after="156"/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t>5.2.1</w:t>
        </w:r>
      </w:smartTag>
      <w:r>
        <w:t xml:space="preserve"> </w:t>
      </w:r>
      <w:r>
        <w:rPr>
          <w:rFonts w:hint="eastAsia"/>
        </w:rPr>
        <w:t>型式检验项目为标准中要求的全部项目</w:t>
      </w:r>
    </w:p>
    <w:p w:rsidR="008F4528" w:rsidRDefault="008F4528">
      <w:pPr>
        <w:pStyle w:val="a1"/>
        <w:numPr>
          <w:ilvl w:val="2"/>
          <w:numId w:val="0"/>
        </w:numPr>
        <w:spacing w:before="156" w:after="156"/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t>5.2.2</w:t>
        </w:r>
      </w:smartTag>
      <w:r>
        <w:t xml:space="preserve"> </w:t>
      </w:r>
      <w:r>
        <w:rPr>
          <w:rFonts w:hint="eastAsia"/>
        </w:rPr>
        <w:t>型式检验每半年进行一次，有下列情况应进行型式检验：</w:t>
      </w:r>
    </w:p>
    <w:p w:rsidR="008F4528" w:rsidRDefault="008F4528">
      <w:pPr>
        <w:pStyle w:val="ad"/>
        <w:numPr>
          <w:ilvl w:val="0"/>
          <w:numId w:val="6"/>
        </w:numPr>
        <w:ind w:firstLineChars="0"/>
        <w:rPr>
          <w:rFonts w:hAnsi="宋体"/>
          <w:szCs w:val="21"/>
        </w:rPr>
      </w:pPr>
      <w:r>
        <w:rPr>
          <w:rFonts w:hAnsi="宋体" w:hint="eastAsia"/>
          <w:szCs w:val="21"/>
        </w:rPr>
        <w:t>产品定型投产时；</w:t>
      </w:r>
    </w:p>
    <w:p w:rsidR="008F4528" w:rsidRDefault="008F4528">
      <w:pPr>
        <w:pStyle w:val="ad"/>
        <w:numPr>
          <w:ilvl w:val="0"/>
          <w:numId w:val="6"/>
        </w:numPr>
        <w:ind w:firstLineChars="0"/>
        <w:rPr>
          <w:rFonts w:hAnsi="宋体"/>
          <w:szCs w:val="21"/>
        </w:rPr>
      </w:pPr>
      <w:r>
        <w:rPr>
          <w:rFonts w:hAnsi="宋体" w:hint="eastAsia"/>
          <w:szCs w:val="21"/>
        </w:rPr>
        <w:t>产品停产半年以上恢复生产时；</w:t>
      </w:r>
    </w:p>
    <w:p w:rsidR="008F4528" w:rsidRDefault="008F4528">
      <w:pPr>
        <w:pStyle w:val="ad"/>
        <w:numPr>
          <w:ilvl w:val="0"/>
          <w:numId w:val="6"/>
        </w:numPr>
        <w:ind w:firstLineChars="0"/>
        <w:rPr>
          <w:rFonts w:hAnsi="宋体"/>
          <w:szCs w:val="21"/>
        </w:rPr>
      </w:pPr>
      <w:r>
        <w:rPr>
          <w:rFonts w:hAnsi="宋体" w:hint="eastAsia"/>
          <w:szCs w:val="21"/>
        </w:rPr>
        <w:t>原辅料产地、供应商发生改变或更新主要生产设备时；</w:t>
      </w:r>
    </w:p>
    <w:p w:rsidR="008F4528" w:rsidRDefault="008F4528">
      <w:pPr>
        <w:pStyle w:val="ad"/>
        <w:numPr>
          <w:ilvl w:val="0"/>
          <w:numId w:val="6"/>
        </w:numPr>
        <w:ind w:firstLineChars="0"/>
        <w:rPr>
          <w:rFonts w:hAnsi="宋体"/>
          <w:szCs w:val="21"/>
        </w:rPr>
      </w:pPr>
      <w:r>
        <w:rPr>
          <w:rFonts w:hAnsi="宋体" w:hint="eastAsia"/>
          <w:szCs w:val="21"/>
        </w:rPr>
        <w:t>出厂检验结果与上一次型式检验结果有较大差异时；</w:t>
      </w:r>
    </w:p>
    <w:p w:rsidR="008F4528" w:rsidRDefault="008F4528">
      <w:pPr>
        <w:pStyle w:val="ad"/>
        <w:numPr>
          <w:ilvl w:val="0"/>
          <w:numId w:val="6"/>
        </w:numPr>
        <w:ind w:firstLineChars="0"/>
        <w:rPr>
          <w:rFonts w:hAnsi="宋体"/>
          <w:szCs w:val="21"/>
        </w:rPr>
      </w:pPr>
      <w:r>
        <w:rPr>
          <w:rFonts w:hAnsi="宋体" w:hint="eastAsia"/>
          <w:szCs w:val="21"/>
        </w:rPr>
        <w:t>供需双方对产品质量有争议，请第三方进行仲裁时；</w:t>
      </w:r>
    </w:p>
    <w:p w:rsidR="008F4528" w:rsidRDefault="008F4528">
      <w:pPr>
        <w:pStyle w:val="ad"/>
        <w:numPr>
          <w:ilvl w:val="0"/>
          <w:numId w:val="6"/>
        </w:numPr>
        <w:ind w:firstLineChars="0"/>
        <w:rPr>
          <w:rFonts w:hAnsi="宋体"/>
          <w:szCs w:val="21"/>
        </w:rPr>
      </w:pPr>
      <w:r>
        <w:rPr>
          <w:rFonts w:hAnsi="宋体" w:hint="eastAsia"/>
          <w:szCs w:val="21"/>
        </w:rPr>
        <w:t>国家食品安全监督管理部门提出要求时。</w:t>
      </w:r>
    </w:p>
    <w:p w:rsidR="008F4528" w:rsidRDefault="008F4528">
      <w:pPr>
        <w:pStyle w:val="a1"/>
        <w:numPr>
          <w:ilvl w:val="2"/>
          <w:numId w:val="0"/>
        </w:numPr>
        <w:spacing w:before="156" w:after="156"/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t>5.2.3</w:t>
        </w:r>
      </w:smartTag>
      <w:r>
        <w:rPr>
          <w:rFonts w:hint="eastAsia"/>
        </w:rPr>
        <w:t>抽样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</w:rPr>
      </w:pPr>
      <w:r>
        <w:rPr>
          <w:rFonts w:ascii="Times New Roman" w:hAnsi="Times New Roman" w:hint="eastAsia"/>
        </w:rPr>
        <w:t>随机抽取同一批次不少于</w:t>
      </w:r>
      <w:r>
        <w:rPr>
          <w:rFonts w:ascii="Times New Roman" w:hAnsi="Times New Roman"/>
        </w:rPr>
        <w:t>10</w:t>
      </w:r>
      <w:r>
        <w:rPr>
          <w:rFonts w:ascii="Times New Roman" w:hAnsi="Times New Roman" w:hint="eastAsia"/>
        </w:rPr>
        <w:t>个独立包装的样品（不含净含量抽样），样品量总数不少于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kg"/>
        </w:smartTagPr>
        <w:r>
          <w:rPr>
            <w:rFonts w:ascii="Times New Roman" w:hAnsi="Times New Roman"/>
          </w:rPr>
          <w:t>3Kg</w:t>
        </w:r>
      </w:smartTag>
      <w:r>
        <w:rPr>
          <w:rFonts w:ascii="Times New Roman" w:hAnsi="Times New Roman" w:hint="eastAsia"/>
        </w:rPr>
        <w:t>，检样一式两份，供检验和复验备用。</w:t>
      </w:r>
    </w:p>
    <w:p w:rsidR="008F4528" w:rsidRDefault="008F4528">
      <w:pPr>
        <w:pStyle w:val="a1"/>
        <w:numPr>
          <w:ilvl w:val="2"/>
          <w:numId w:val="0"/>
        </w:numPr>
        <w:spacing w:before="156" w:after="156"/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t>5.2.4</w:t>
        </w:r>
      </w:smartTag>
      <w:r>
        <w:t xml:space="preserve"> </w:t>
      </w:r>
      <w:r>
        <w:rPr>
          <w:rFonts w:hint="eastAsia"/>
        </w:rPr>
        <w:t>判定</w:t>
      </w:r>
    </w:p>
    <w:p w:rsidR="008F4528" w:rsidRDefault="008F4528" w:rsidP="00FF7832">
      <w:pPr>
        <w:pStyle w:val="ad"/>
        <w:ind w:firstLine="31680"/>
      </w:pPr>
      <w:r>
        <w:rPr>
          <w:rFonts w:hint="eastAsia"/>
        </w:rPr>
        <w:t>检验项目全部符合本标准要求时，该批产品判定为合格；检验结果不符合本标准要求时，使用备检样品对不合格项目进行复检（微生物指标不合格时不得复检），复检结果符合本标准要求时则该产品判定为合格；如复检结果仍有</w:t>
      </w:r>
      <w:r>
        <w:t>1</w:t>
      </w:r>
      <w:r>
        <w:rPr>
          <w:rFonts w:hint="eastAsia"/>
        </w:rPr>
        <w:t>项不合格，则该批产品判为不合格。</w:t>
      </w:r>
    </w:p>
    <w:p w:rsidR="008F4528" w:rsidRDefault="008F4528" w:rsidP="002771D1">
      <w:pPr>
        <w:pStyle w:val="a"/>
        <w:spacing w:before="312" w:after="312"/>
      </w:pPr>
      <w:r>
        <w:rPr>
          <w:rFonts w:hint="eastAsia"/>
        </w:rPr>
        <w:t>标签、包装、运输和贮存</w:t>
      </w:r>
    </w:p>
    <w:p w:rsidR="008F4528" w:rsidRDefault="008F4528" w:rsidP="002771D1">
      <w:pPr>
        <w:pStyle w:val="a0"/>
        <w:numPr>
          <w:ilvl w:val="1"/>
          <w:numId w:val="0"/>
        </w:numPr>
        <w:spacing w:before="156" w:after="156"/>
      </w:pPr>
      <w:r>
        <w:t xml:space="preserve">6.1 </w:t>
      </w:r>
      <w:r>
        <w:rPr>
          <w:rFonts w:hint="eastAsia"/>
        </w:rPr>
        <w:t>标签标识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</w:rPr>
      </w:pPr>
      <w:r>
        <w:rPr>
          <w:rFonts w:ascii="Times New Roman" w:hAnsi="Times New Roman" w:hint="eastAsia"/>
        </w:rPr>
        <w:t>产品标签应符合</w:t>
      </w:r>
      <w:r>
        <w:rPr>
          <w:rFonts w:ascii="Times New Roman" w:hAnsi="Times New Roman"/>
        </w:rPr>
        <w:t xml:space="preserve"> GB 7718 </w:t>
      </w:r>
      <w:r>
        <w:rPr>
          <w:rFonts w:ascii="Times New Roman" w:hAnsi="Times New Roman" w:hint="eastAsia"/>
        </w:rPr>
        <w:t>和</w:t>
      </w:r>
      <w:r>
        <w:rPr>
          <w:rFonts w:ascii="Times New Roman" w:hAnsi="Times New Roman"/>
        </w:rPr>
        <w:t xml:space="preserve"> GB 28050 </w:t>
      </w:r>
      <w:r>
        <w:rPr>
          <w:rFonts w:ascii="Times New Roman" w:hAnsi="Times New Roman" w:hint="eastAsia"/>
        </w:rPr>
        <w:t>的规定，包装运输标志应符合</w:t>
      </w:r>
      <w:r>
        <w:rPr>
          <w:rFonts w:ascii="Times New Roman" w:hAnsi="Times New Roman"/>
        </w:rPr>
        <w:t xml:space="preserve"> GB/T 191 </w:t>
      </w:r>
      <w:r>
        <w:rPr>
          <w:rFonts w:ascii="Times New Roman" w:hAnsi="Times New Roman" w:hint="eastAsia"/>
        </w:rPr>
        <w:t>的规定。</w:t>
      </w:r>
    </w:p>
    <w:p w:rsidR="008F4528" w:rsidRDefault="008F4528" w:rsidP="002771D1">
      <w:pPr>
        <w:pStyle w:val="a0"/>
        <w:numPr>
          <w:ilvl w:val="1"/>
          <w:numId w:val="0"/>
        </w:numPr>
        <w:spacing w:before="156" w:after="156"/>
      </w:pPr>
      <w:r>
        <w:t xml:space="preserve">6.2 </w:t>
      </w:r>
      <w:r>
        <w:rPr>
          <w:rFonts w:hint="eastAsia"/>
        </w:rPr>
        <w:t>包装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  <w:lang w:val="zh-CN"/>
        </w:rPr>
      </w:pPr>
      <w:r>
        <w:rPr>
          <w:rFonts w:ascii="Times New Roman" w:hAnsi="Times New Roman" w:hint="eastAsia"/>
        </w:rPr>
        <w:t>使用复合包装材料应符合</w:t>
      </w:r>
      <w:r>
        <w:rPr>
          <w:rFonts w:ascii="Times New Roman" w:hAnsi="Times New Roman"/>
          <w:lang w:val="zh-CN"/>
        </w:rPr>
        <w:t>GB/T 10004</w:t>
      </w:r>
      <w:r>
        <w:rPr>
          <w:rFonts w:ascii="Times New Roman" w:hAnsi="Times New Roman" w:hint="eastAsia"/>
          <w:lang w:val="zh-CN"/>
        </w:rPr>
        <w:t>和有关标准规定的要求，其他包装材料和容器必须符合相应国家标准要求。</w:t>
      </w:r>
    </w:p>
    <w:p w:rsidR="008F4528" w:rsidRDefault="008F4528" w:rsidP="002771D1">
      <w:pPr>
        <w:pStyle w:val="a0"/>
        <w:numPr>
          <w:ilvl w:val="1"/>
          <w:numId w:val="0"/>
        </w:numPr>
        <w:spacing w:before="156" w:after="156"/>
      </w:pPr>
      <w:r>
        <w:t xml:space="preserve">6.3 </w:t>
      </w:r>
      <w:r>
        <w:rPr>
          <w:rFonts w:hint="eastAsia"/>
        </w:rPr>
        <w:t>运输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</w:rPr>
      </w:pPr>
      <w:r>
        <w:rPr>
          <w:rFonts w:ascii="Times New Roman" w:hAnsi="Times New Roman" w:hint="eastAsia"/>
        </w:rPr>
        <w:t>运输产品时应避免日晒、雨淋。不得与有毒、有异味或影响产品质量的物品盒装运输。运输工具应保持清洁、干燥、无污染。</w:t>
      </w:r>
    </w:p>
    <w:p w:rsidR="008F4528" w:rsidRDefault="008F4528" w:rsidP="002771D1">
      <w:pPr>
        <w:pStyle w:val="a0"/>
        <w:numPr>
          <w:ilvl w:val="1"/>
          <w:numId w:val="0"/>
        </w:numPr>
        <w:spacing w:before="156" w:after="156"/>
      </w:pPr>
      <w:r>
        <w:t xml:space="preserve">6.4 </w:t>
      </w:r>
      <w:r>
        <w:rPr>
          <w:rFonts w:hint="eastAsia"/>
        </w:rPr>
        <w:t>贮存</w:t>
      </w:r>
    </w:p>
    <w:p w:rsidR="008F4528" w:rsidRDefault="008F4528">
      <w:pPr>
        <w:pStyle w:val="a1"/>
        <w:numPr>
          <w:ilvl w:val="0"/>
          <w:numId w:val="0"/>
        </w:numPr>
        <w:spacing w:before="156" w:after="156"/>
        <w:rPr>
          <w:rFonts w:hAnsi="黑体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t>6.4.1</w:t>
        </w:r>
      </w:smartTag>
      <w:r>
        <w:t xml:space="preserve"> </w:t>
      </w:r>
      <w:r>
        <w:rPr>
          <w:rFonts w:ascii="宋体" w:eastAsia="宋体" w:hAnsi="宋体" w:hint="eastAsia"/>
        </w:rPr>
        <w:t>产品应贮存在阴凉、干燥、通风、卫生的库房中，库房内应有防尘、防蝇、防鼠等设施。不得与有毒、有异味或影响产品质量的物品共同存放</w:t>
      </w:r>
      <w:r>
        <w:rPr>
          <w:rFonts w:ascii="宋体" w:eastAsia="宋体" w:hAnsi="宋体"/>
        </w:rPr>
        <w:t>.</w:t>
      </w:r>
    </w:p>
    <w:p w:rsidR="008F4528" w:rsidRDefault="008F4528">
      <w:pPr>
        <w:pStyle w:val="a1"/>
        <w:numPr>
          <w:ilvl w:val="0"/>
          <w:numId w:val="0"/>
        </w:numPr>
        <w:spacing w:before="156" w:after="156"/>
        <w:rPr>
          <w:rFonts w:hAnsi="黑体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t>6.4.2</w:t>
        </w:r>
      </w:smartTag>
      <w:r>
        <w:t xml:space="preserve"> </w:t>
      </w:r>
      <w:r>
        <w:rPr>
          <w:rFonts w:ascii="宋体" w:eastAsia="宋体" w:hAnsi="宋体" w:hint="eastAsia"/>
        </w:rPr>
        <w:t>产品贮存应离墙离地，分类堆放。</w:t>
      </w:r>
    </w:p>
    <w:p w:rsidR="008F4528" w:rsidRDefault="008F4528" w:rsidP="00FF7832">
      <w:pPr>
        <w:pStyle w:val="ad"/>
        <w:ind w:firstLine="31680"/>
        <w:rPr>
          <w:rFonts w:ascii="Times New Roman" w:hAnsi="Times New Roman"/>
        </w:rPr>
      </w:pPr>
      <w:r>
        <w:rPr>
          <w:rFonts w:ascii="Times New Roman" w:hAnsi="Times New Roman" w:hint="eastAsia"/>
        </w:rPr>
        <w:t>在本标准规定的条件下，罐头工艺包装常温下保质期为</w:t>
      </w:r>
      <w:r>
        <w:rPr>
          <w:rFonts w:ascii="Times New Roman" w:hAnsi="Times New Roman"/>
        </w:rPr>
        <w:t>18</w:t>
      </w:r>
      <w:r>
        <w:rPr>
          <w:rFonts w:ascii="Times New Roman" w:hAnsi="Times New Roman" w:hint="eastAsia"/>
        </w:rPr>
        <w:t>个月，非罐头工艺包装常温下保质期为</w:t>
      </w:r>
      <w:r>
        <w:rPr>
          <w:rFonts w:ascii="Times New Roman" w:hAnsi="Times New Roman"/>
        </w:rPr>
        <w:t>12</w:t>
      </w:r>
      <w:r>
        <w:rPr>
          <w:rFonts w:ascii="Times New Roman" w:hAnsi="Times New Roman" w:hint="eastAsia"/>
        </w:rPr>
        <w:t>个月。</w:t>
      </w:r>
    </w:p>
    <w:p w:rsidR="008F4528" w:rsidRDefault="008F4528" w:rsidP="002771D1">
      <w:pPr>
        <w:pStyle w:val="a"/>
        <w:numPr>
          <w:ilvl w:val="0"/>
          <w:numId w:val="0"/>
        </w:numPr>
        <w:spacing w:before="312" w:after="312"/>
        <w:rPr>
          <w:rFonts w:ascii="Times New Roman" w:hAnsi="Times New Roman"/>
          <w:color w:val="000000"/>
        </w:rPr>
      </w:pPr>
    </w:p>
    <w:p w:rsidR="008F4528" w:rsidRDefault="008F4528">
      <w:pPr>
        <w:pStyle w:val="ad"/>
        <w:ind w:firstLineChars="0" w:firstLine="0"/>
        <w:rPr>
          <w:rFonts w:ascii="Times New Roman" w:eastAsia="黑体" w:hAnsi="Times New Roman"/>
          <w:color w:val="000000"/>
        </w:rPr>
      </w:pPr>
    </w:p>
    <w:p w:rsidR="008F4528" w:rsidRDefault="008F4528">
      <w:pPr>
        <w:pStyle w:val="af1"/>
        <w:framePr w:wrap="around"/>
        <w:rPr>
          <w:color w:val="000000"/>
        </w:rPr>
      </w:pPr>
      <w:r>
        <w:rPr>
          <w:color w:val="000000"/>
        </w:rPr>
        <w:t>__________________________</w:t>
      </w:r>
    </w:p>
    <w:sectPr w:rsidR="008F4528" w:rsidSect="00413611">
      <w:headerReference w:type="default" r:id="rId11"/>
      <w:footerReference w:type="default" r:id="rId12"/>
      <w:footerReference w:type="first" r:id="rId13"/>
      <w:pgSz w:w="11906" w:h="16838"/>
      <w:pgMar w:top="1440" w:right="1286" w:bottom="1440" w:left="1800" w:header="851" w:footer="992" w:gutter="0"/>
      <w:pgNumType w:start="1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528" w:rsidRDefault="008F4528" w:rsidP="00413611">
      <w:r>
        <w:separator/>
      </w:r>
    </w:p>
  </w:endnote>
  <w:endnote w:type="continuationSeparator" w:id="0">
    <w:p w:rsidR="008F4528" w:rsidRDefault="008F4528" w:rsidP="00413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 w:rsidP="00A169C0">
    <w:pPr>
      <w:pStyle w:val="Footer"/>
      <w:ind w:right="316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 w:rsidP="00A169C0">
    <w:pPr>
      <w:pStyle w:val="Footer"/>
      <w:ind w:right="3168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>
    <w:pPr>
      <w:pStyle w:val="af0"/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312pt;margin-top:0;width:2in;height:2in;z-index:251657216;mso-wrap-style:none;mso-position-horizontal:right;mso-position-horizontal-relative:margin" filled="f" stroked="f" strokeweight=".5pt">
          <v:textbox style="mso-fit-shape-to-text:t" inset="0,0,0,0">
            <w:txbxContent>
              <w:p w:rsidR="008F4528" w:rsidRDefault="008F4528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FF7832">
                    <w:rPr>
                      <w:noProof/>
                      <w:sz w:val="18"/>
                    </w:rPr>
                    <w:t>6</w:t>
                  </w:r>
                </w:fldSimple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 w:rsidP="00A169C0">
    <w:pPr>
      <w:pStyle w:val="Footer"/>
      <w:ind w:right="3168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312pt;margin-top:-2.5pt;width:2in;height:2in;z-index:251658240;mso-wrap-style:none;mso-position-horizontal:right;mso-position-horizontal-relative:margin" filled="f" stroked="f" strokeweight=".5pt">
          <v:textbox style="mso-fit-shape-to-text:t" inset="0,0,0,0">
            <w:txbxContent>
              <w:p w:rsidR="008F4528" w:rsidRDefault="008F4528">
                <w:pPr>
                  <w:snapToGrid w:val="0"/>
                  <w:rPr>
                    <w:rFonts w:ascii="Times New Roman" w:hAnsi="Times New Roman"/>
                    <w:sz w:val="18"/>
                  </w:rPr>
                </w:pPr>
                <w:r>
                  <w:rPr>
                    <w:rFonts w:ascii="Times New Roman" w:hAnsi="Times New Roman"/>
                  </w:rPr>
                  <w:fldChar w:fldCharType="begin"/>
                </w:r>
                <w:r>
                  <w:rPr>
                    <w:rFonts w:ascii="Times New Roman" w:hAnsi="Times New Roman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</w:rPr>
                  <w:fldChar w:fldCharType="separate"/>
                </w:r>
                <w:r>
                  <w:rPr>
                    <w:rFonts w:ascii="Times New Roman" w:hAnsi="Times New Roman"/>
                    <w:noProof/>
                  </w:rPr>
                  <w:t>1</w:t>
                </w:r>
                <w:r>
                  <w:rPr>
                    <w:rFonts w:ascii="Times New Roman" w:hAnsi="Times New Roma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528" w:rsidRDefault="008F4528" w:rsidP="00413611">
      <w:r>
        <w:separator/>
      </w:r>
    </w:p>
  </w:footnote>
  <w:footnote w:type="continuationSeparator" w:id="0">
    <w:p w:rsidR="008F4528" w:rsidRDefault="008F4528" w:rsidP="004136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>
    <w:pPr>
      <w:pStyle w:val="a9"/>
      <w:framePr w:w="0" w:hRule="auto" w:wrap="auto" w:vAnchor="margin" w:hAnchor="text" w:yAlign="inline"/>
      <w:ind w:right="105"/>
      <w:rPr>
        <w:rFonts w:ascii="Times New Roman" w:eastAsia="黑体" w:hAnsi="Times New Roman" w:cs="Times New Roman"/>
        <w:b/>
        <w:spacing w:val="20"/>
      </w:rPr>
    </w:pPr>
    <w:r>
      <w:rPr>
        <w:rFonts w:ascii="Times New Roman" w:eastAsia="黑体" w:hAnsi="Times New Roman" w:cs="Times New Roman"/>
      </w:rPr>
      <w:t>DBS61/0014—2016</w:t>
    </w:r>
  </w:p>
  <w:p w:rsidR="008F4528" w:rsidRDefault="008F452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528" w:rsidRDefault="008F4528">
    <w:pPr>
      <w:pStyle w:val="a9"/>
      <w:framePr w:w="0" w:hRule="auto" w:wrap="auto" w:vAnchor="margin" w:hAnchor="text" w:yAlign="inline"/>
      <w:ind w:right="105"/>
      <w:rPr>
        <w:rFonts w:ascii="Times New Roman" w:eastAsia="黑体" w:hAnsi="Times New Roman" w:cs="Times New Roman"/>
        <w:b/>
        <w:spacing w:val="20"/>
      </w:rPr>
    </w:pPr>
    <w:r>
      <w:rPr>
        <w:rFonts w:ascii="Times New Roman" w:eastAsia="黑体" w:hAnsi="Times New Roman" w:cs="Times New Roman"/>
        <w:bCs/>
      </w:rPr>
      <w:t>DBS 61/0014—2016</w:t>
    </w:r>
  </w:p>
  <w:p w:rsidR="008F4528" w:rsidRDefault="008F4528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42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525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1">
    <w:nsid w:val="3E09160A"/>
    <w:multiLevelType w:val="multilevel"/>
    <w:tmpl w:val="3E09160A"/>
    <w:lvl w:ilvl="0">
      <w:start w:val="1"/>
      <w:numFmt w:val="lowerLetter"/>
      <w:lvlText w:val="%1)"/>
      <w:lvlJc w:val="left"/>
      <w:pPr>
        <w:tabs>
          <w:tab w:val="left" w:pos="780"/>
        </w:tabs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2">
    <w:nsid w:val="56E106A9"/>
    <w:multiLevelType w:val="multilevel"/>
    <w:tmpl w:val="56E106A9"/>
    <w:lvl w:ilvl="0">
      <w:start w:val="1"/>
      <w:numFmt w:val="lowerLetter"/>
      <w:pStyle w:val="a3"/>
      <w:lvlText w:val="%1)"/>
      <w:lvlJc w:val="left"/>
      <w:pPr>
        <w:tabs>
          <w:tab w:val="left" w:pos="1049"/>
        </w:tabs>
        <w:ind w:left="1049" w:hanging="419"/>
      </w:pPr>
      <w:rPr>
        <w:rFonts w:ascii="宋体" w:eastAsia="宋体" w:hAnsi="宋体" w:cs="Times New Roman" w:hint="eastAsia"/>
        <w:b w:val="0"/>
        <w:i w:val="0"/>
        <w:sz w:val="21"/>
        <w:szCs w:val="21"/>
      </w:rPr>
    </w:lvl>
    <w:lvl w:ilvl="1">
      <w:start w:val="1"/>
      <w:numFmt w:val="decimal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cs="Times New Roman" w:hint="eastAsia"/>
        <w:b w:val="0"/>
        <w:i w:val="0"/>
        <w:sz w:val="20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cs="Times New Roman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cs="Times New Roman" w:hint="eastAsia"/>
      </w:rPr>
    </w:lvl>
  </w:abstractNum>
  <w:abstractNum w:abstractNumId="3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hanging="425"/>
      </w:pPr>
      <w:rPr>
        <w:rFonts w:cs="Times New Roman"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cs="Times New Roman" w:hint="eastAsia"/>
      </w:rPr>
    </w:lvl>
  </w:abstractNum>
  <w:abstractNum w:abstractNumId="4">
    <w:nsid w:val="646260FA"/>
    <w:multiLevelType w:val="multilevel"/>
    <w:tmpl w:val="646260FA"/>
    <w:lvl w:ilvl="0">
      <w:start w:val="1"/>
      <w:numFmt w:val="decimal"/>
      <w:pStyle w:val="a5"/>
      <w:suff w:val="nothing"/>
      <w:lvlText w:val="表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5">
    <w:nsid w:val="657D3FBC"/>
    <w:multiLevelType w:val="multilevel"/>
    <w:tmpl w:val="657D3FBC"/>
    <w:lvl w:ilvl="0">
      <w:start w:val="1"/>
      <w:numFmt w:val="upperLetter"/>
      <w:pStyle w:val="a6"/>
      <w:suff w:val="nothing"/>
      <w:lvlText w:val="附　录　%1"/>
      <w:lvlJc w:val="left"/>
      <w:rPr>
        <w:rFonts w:ascii="黑体" w:eastAsia="黑体" w:hAnsi="Times New Roman" w:cs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7"/>
      <w:suff w:val="nothing"/>
      <w:lvlText w:val="%1.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AB938F5"/>
    <w:rsid w:val="00076C50"/>
    <w:rsid w:val="00171596"/>
    <w:rsid w:val="002771D1"/>
    <w:rsid w:val="002F2C8C"/>
    <w:rsid w:val="00413611"/>
    <w:rsid w:val="00423B03"/>
    <w:rsid w:val="00684477"/>
    <w:rsid w:val="008F4528"/>
    <w:rsid w:val="00A169C0"/>
    <w:rsid w:val="00C543CD"/>
    <w:rsid w:val="00E34A8A"/>
    <w:rsid w:val="00E6623F"/>
    <w:rsid w:val="00E76DCB"/>
    <w:rsid w:val="00EF6A55"/>
    <w:rsid w:val="00FF7832"/>
    <w:rsid w:val="0201249B"/>
    <w:rsid w:val="024A7B97"/>
    <w:rsid w:val="0589760D"/>
    <w:rsid w:val="0C7842D6"/>
    <w:rsid w:val="0E242858"/>
    <w:rsid w:val="0FAB4DEE"/>
    <w:rsid w:val="11400B86"/>
    <w:rsid w:val="119C3B03"/>
    <w:rsid w:val="11CC7095"/>
    <w:rsid w:val="185F17D6"/>
    <w:rsid w:val="1D2C2A5F"/>
    <w:rsid w:val="1E6F3746"/>
    <w:rsid w:val="1FB840AE"/>
    <w:rsid w:val="201479A8"/>
    <w:rsid w:val="203C4C14"/>
    <w:rsid w:val="21DE2D7E"/>
    <w:rsid w:val="227E4783"/>
    <w:rsid w:val="23172563"/>
    <w:rsid w:val="28E16DC0"/>
    <w:rsid w:val="29073B9B"/>
    <w:rsid w:val="29B66118"/>
    <w:rsid w:val="2A884FFA"/>
    <w:rsid w:val="2A902FFE"/>
    <w:rsid w:val="2C6B40BA"/>
    <w:rsid w:val="2C9F2E5D"/>
    <w:rsid w:val="2CE37419"/>
    <w:rsid w:val="2DDC2AD7"/>
    <w:rsid w:val="2DE27820"/>
    <w:rsid w:val="2E8B2FFE"/>
    <w:rsid w:val="33FB6D50"/>
    <w:rsid w:val="341D2C60"/>
    <w:rsid w:val="35F033FF"/>
    <w:rsid w:val="362D355E"/>
    <w:rsid w:val="39C17522"/>
    <w:rsid w:val="3CEA40E2"/>
    <w:rsid w:val="3E571862"/>
    <w:rsid w:val="3ECD6569"/>
    <w:rsid w:val="3EE24845"/>
    <w:rsid w:val="4024158B"/>
    <w:rsid w:val="43E945E2"/>
    <w:rsid w:val="452C03D9"/>
    <w:rsid w:val="4D0150CE"/>
    <w:rsid w:val="4F2677E7"/>
    <w:rsid w:val="54CF0A21"/>
    <w:rsid w:val="576F2A28"/>
    <w:rsid w:val="596C130A"/>
    <w:rsid w:val="5F45497F"/>
    <w:rsid w:val="5F5D6B83"/>
    <w:rsid w:val="6394394E"/>
    <w:rsid w:val="652F2722"/>
    <w:rsid w:val="65DA2A27"/>
    <w:rsid w:val="693B4DB9"/>
    <w:rsid w:val="69A749C5"/>
    <w:rsid w:val="6AD66152"/>
    <w:rsid w:val="6BE146A6"/>
    <w:rsid w:val="6E315312"/>
    <w:rsid w:val="6F3C2DC9"/>
    <w:rsid w:val="72D41099"/>
    <w:rsid w:val="74212348"/>
    <w:rsid w:val="769B473C"/>
    <w:rsid w:val="78242A79"/>
    <w:rsid w:val="785F0162"/>
    <w:rsid w:val="787F3FEC"/>
    <w:rsid w:val="79866C67"/>
    <w:rsid w:val="7A102E36"/>
    <w:rsid w:val="7AB32AA5"/>
    <w:rsid w:val="7AB938F5"/>
    <w:rsid w:val="7ED2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chmetcnv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413611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13611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F6A55"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13611"/>
    <w:pPr>
      <w:snapToGrid w:val="0"/>
      <w:jc w:val="left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F6A55"/>
    <w:rPr>
      <w:rFonts w:ascii="Calibri" w:hAnsi="Calibri" w:cs="Times New Roman"/>
      <w:sz w:val="18"/>
      <w:szCs w:val="18"/>
    </w:rPr>
  </w:style>
  <w:style w:type="paragraph" w:customStyle="1" w:styleId="a8">
    <w:name w:val="标准称谓"/>
    <w:next w:val="Normal"/>
    <w:uiPriority w:val="99"/>
    <w:rsid w:val="00413611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Calibri" w:cs="宋体"/>
      <w:b/>
      <w:bCs/>
      <w:spacing w:val="20"/>
      <w:w w:val="148"/>
      <w:kern w:val="0"/>
      <w:sz w:val="52"/>
      <w:szCs w:val="52"/>
    </w:rPr>
  </w:style>
  <w:style w:type="paragraph" w:customStyle="1" w:styleId="a9">
    <w:name w:val="封面标准代替信息"/>
    <w:basedOn w:val="Normal"/>
    <w:uiPriority w:val="99"/>
    <w:rsid w:val="00413611"/>
    <w:pPr>
      <w:framePr w:w="9138" w:h="1244" w:hRule="exact" w:wrap="around" w:vAnchor="page" w:hAnchor="margin" w:y="2908" w:anchorLock="1"/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 w:cs="宋体"/>
      <w:kern w:val="0"/>
      <w:szCs w:val="21"/>
    </w:rPr>
  </w:style>
  <w:style w:type="paragraph" w:customStyle="1" w:styleId="aa">
    <w:name w:val="封面标准英文名称"/>
    <w:uiPriority w:val="99"/>
    <w:rsid w:val="00413611"/>
    <w:pPr>
      <w:widowControl w:val="0"/>
      <w:spacing w:before="370" w:line="400" w:lineRule="exact"/>
      <w:jc w:val="center"/>
    </w:pPr>
    <w:rPr>
      <w:rFonts w:ascii="Calibri" w:hAnsi="Calibri"/>
      <w:kern w:val="0"/>
      <w:sz w:val="28"/>
    </w:rPr>
  </w:style>
  <w:style w:type="character" w:customStyle="1" w:styleId="ab">
    <w:name w:val="发布"/>
    <w:uiPriority w:val="99"/>
    <w:rsid w:val="00413611"/>
    <w:rPr>
      <w:rFonts w:ascii="黑体" w:eastAsia="黑体"/>
      <w:spacing w:val="85"/>
      <w:w w:val="100"/>
      <w:position w:val="3"/>
      <w:sz w:val="28"/>
    </w:rPr>
  </w:style>
  <w:style w:type="paragraph" w:customStyle="1" w:styleId="ac">
    <w:name w:val="前言、引言标题"/>
    <w:next w:val="ad"/>
    <w:uiPriority w:val="99"/>
    <w:rsid w:val="00413611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 w:hAnsi="Calibri"/>
      <w:kern w:val="0"/>
      <w:sz w:val="32"/>
    </w:rPr>
  </w:style>
  <w:style w:type="paragraph" w:customStyle="1" w:styleId="ad">
    <w:name w:val="段"/>
    <w:uiPriority w:val="99"/>
    <w:rsid w:val="0041361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Calibri"/>
      <w:kern w:val="0"/>
    </w:rPr>
  </w:style>
  <w:style w:type="paragraph" w:customStyle="1" w:styleId="ae">
    <w:name w:val="目次、标准名称标题"/>
    <w:basedOn w:val="Normal"/>
    <w:next w:val="ad"/>
    <w:uiPriority w:val="99"/>
    <w:rsid w:val="00413611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">
    <w:name w:val="章标题"/>
    <w:next w:val="ad"/>
    <w:uiPriority w:val="99"/>
    <w:rsid w:val="00413611"/>
    <w:pPr>
      <w:numPr>
        <w:numId w:val="1"/>
      </w:numPr>
      <w:spacing w:beforeLines="100" w:afterLines="100"/>
      <w:jc w:val="both"/>
      <w:outlineLvl w:val="0"/>
    </w:pPr>
    <w:rPr>
      <w:rFonts w:ascii="黑体" w:eastAsia="黑体" w:hAnsi="黑体"/>
      <w:kern w:val="0"/>
    </w:rPr>
  </w:style>
  <w:style w:type="paragraph" w:customStyle="1" w:styleId="af">
    <w:name w:val="标准书眉_奇数页"/>
    <w:next w:val="Normal"/>
    <w:uiPriority w:val="99"/>
    <w:rsid w:val="00413611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Calibri"/>
      <w:kern w:val="0"/>
      <w:szCs w:val="21"/>
    </w:rPr>
  </w:style>
  <w:style w:type="paragraph" w:customStyle="1" w:styleId="af0">
    <w:name w:val="标准书脚_奇数页"/>
    <w:uiPriority w:val="99"/>
    <w:rsid w:val="00413611"/>
    <w:pPr>
      <w:spacing w:before="120"/>
      <w:ind w:right="198"/>
      <w:jc w:val="right"/>
    </w:pPr>
    <w:rPr>
      <w:rFonts w:ascii="宋体" w:hAnsi="Calibri"/>
      <w:kern w:val="0"/>
      <w:sz w:val="18"/>
      <w:szCs w:val="18"/>
    </w:rPr>
  </w:style>
  <w:style w:type="paragraph" w:customStyle="1" w:styleId="a0">
    <w:name w:val="一级条标题"/>
    <w:next w:val="ad"/>
    <w:uiPriority w:val="99"/>
    <w:rsid w:val="00413611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Calibri"/>
      <w:kern w:val="0"/>
      <w:szCs w:val="21"/>
    </w:rPr>
  </w:style>
  <w:style w:type="paragraph" w:customStyle="1" w:styleId="a1">
    <w:name w:val="二级条标题"/>
    <w:basedOn w:val="a0"/>
    <w:next w:val="ad"/>
    <w:uiPriority w:val="99"/>
    <w:rsid w:val="00413611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d"/>
    <w:uiPriority w:val="99"/>
    <w:rsid w:val="00413611"/>
    <w:pPr>
      <w:numPr>
        <w:ilvl w:val="3"/>
      </w:numPr>
      <w:ind w:left="0"/>
      <w:outlineLvl w:val="4"/>
    </w:pPr>
  </w:style>
  <w:style w:type="paragraph" w:customStyle="1" w:styleId="af1">
    <w:name w:val="终结线"/>
    <w:basedOn w:val="Normal"/>
    <w:uiPriority w:val="99"/>
    <w:rsid w:val="00413611"/>
    <w:pPr>
      <w:framePr w:hSpace="181" w:vSpace="181" w:wrap="around" w:vAnchor="text" w:hAnchor="margin" w:xAlign="center" w:y="285"/>
    </w:pPr>
  </w:style>
  <w:style w:type="paragraph" w:customStyle="1" w:styleId="af2">
    <w:name w:val="二级无"/>
    <w:basedOn w:val="a1"/>
    <w:uiPriority w:val="99"/>
    <w:rsid w:val="00413611"/>
    <w:pPr>
      <w:spacing w:beforeLines="0" w:afterLines="0"/>
      <w:ind w:left="0"/>
    </w:pPr>
    <w:rPr>
      <w:rFonts w:ascii="宋体" w:eastAsia="宋体"/>
    </w:rPr>
  </w:style>
  <w:style w:type="paragraph" w:customStyle="1" w:styleId="a5">
    <w:name w:val="正文表标题"/>
    <w:next w:val="ad"/>
    <w:uiPriority w:val="99"/>
    <w:rsid w:val="00413611"/>
    <w:pPr>
      <w:numPr>
        <w:numId w:val="2"/>
      </w:numPr>
      <w:tabs>
        <w:tab w:val="left" w:pos="360"/>
      </w:tabs>
      <w:spacing w:beforeLines="50" w:afterLines="50"/>
      <w:jc w:val="center"/>
    </w:pPr>
    <w:rPr>
      <w:rFonts w:ascii="黑体" w:eastAsia="黑体" w:hAnsi="Calibri"/>
      <w:kern w:val="0"/>
    </w:rPr>
  </w:style>
  <w:style w:type="paragraph" w:customStyle="1" w:styleId="a3">
    <w:name w:val="字母编号列项（一级）"/>
    <w:uiPriority w:val="99"/>
    <w:rsid w:val="00413611"/>
    <w:pPr>
      <w:numPr>
        <w:numId w:val="3"/>
      </w:numPr>
      <w:jc w:val="both"/>
    </w:pPr>
    <w:rPr>
      <w:rFonts w:ascii="宋体" w:hAnsi="Calibri"/>
      <w:kern w:val="0"/>
    </w:rPr>
  </w:style>
  <w:style w:type="paragraph" w:customStyle="1" w:styleId="a6">
    <w:name w:val="附录标识"/>
    <w:basedOn w:val="Normal"/>
    <w:next w:val="ad"/>
    <w:uiPriority w:val="99"/>
    <w:rsid w:val="00413611"/>
    <w:pPr>
      <w:keepNext/>
      <w:widowControl/>
      <w:numPr>
        <w:numId w:val="4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7">
    <w:name w:val="附录章标题"/>
    <w:next w:val="ad"/>
    <w:uiPriority w:val="99"/>
    <w:rsid w:val="00413611"/>
    <w:pPr>
      <w:numPr>
        <w:ilvl w:val="1"/>
        <w:numId w:val="4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="Calibri"/>
      <w:kern w:val="21"/>
    </w:rPr>
  </w:style>
  <w:style w:type="paragraph" w:customStyle="1" w:styleId="a4">
    <w:name w:val="附录表标题"/>
    <w:basedOn w:val="Normal"/>
    <w:next w:val="ad"/>
    <w:uiPriority w:val="99"/>
    <w:rsid w:val="00413611"/>
    <w:pPr>
      <w:numPr>
        <w:ilvl w:val="1"/>
        <w:numId w:val="5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3">
    <w:name w:val="其他标准称谓"/>
    <w:uiPriority w:val="99"/>
    <w:rsid w:val="00413611"/>
    <w:pPr>
      <w:spacing w:line="240" w:lineRule="atLeast"/>
      <w:jc w:val="distribute"/>
    </w:pPr>
    <w:rPr>
      <w:rFonts w:ascii="黑体" w:eastAsia="黑体" w:hAnsi="宋体"/>
      <w:kern w:val="0"/>
      <w:sz w:val="52"/>
      <w:szCs w:val="20"/>
    </w:rPr>
  </w:style>
  <w:style w:type="paragraph" w:styleId="DocumentMap">
    <w:name w:val="Document Map"/>
    <w:basedOn w:val="Normal"/>
    <w:link w:val="DocumentMapChar"/>
    <w:uiPriority w:val="99"/>
    <w:semiHidden/>
    <w:rsid w:val="00171596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EF6A55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7</Pages>
  <Words>610</Words>
  <Characters>3481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DBS61</dc:title>
  <dc:subject/>
  <dc:creator>Administrator</dc:creator>
  <cp:keywords/>
  <dc:description/>
  <cp:lastModifiedBy>admin</cp:lastModifiedBy>
  <cp:revision>4</cp:revision>
  <cp:lastPrinted>2016-03-10T05:28:00Z</cp:lastPrinted>
  <dcterms:created xsi:type="dcterms:W3CDTF">2016-06-12T03:25:00Z</dcterms:created>
  <dcterms:modified xsi:type="dcterms:W3CDTF">2016-09-06T00:57:00Z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