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2B7" w:rsidRDefault="006412B7">
      <w:pPr>
        <w:pStyle w:val="a8"/>
        <w:sectPr w:rsidR="006412B7">
          <w:headerReference w:type="even" r:id="rId7"/>
          <w:headerReference w:type="default" r:id="rId8"/>
          <w:footerReference w:type="even" r:id="rId9"/>
          <w:footerReference w:type="default" r:id="rId10"/>
          <w:footerReference w:type="first" r:id="rId11"/>
          <w:pgSz w:w="11907" w:h="16839"/>
          <w:pgMar w:top="567" w:right="851" w:bottom="1361" w:left="1418" w:header="0" w:footer="850" w:gutter="0"/>
          <w:pgNumType w:fmt="upperRoman" w:start="1"/>
          <w:cols w:space="720"/>
          <w:docGrid w:type="lines" w:linePitch="312"/>
        </w:sect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fmFrame7" o:spid="_x0000_s1026" type="#_x0000_t202" style="position:absolute;left:0;text-align:left;margin-left:-11.5pt;margin-top:713.35pt;width:505pt;height:80.2pt;z-index:251659264;mso-position-horizontal-relative:margin;mso-position-vertical-relative:margin" o:gfxdata="UEsDBAoAAAAAAIdO4kAAAAAAAAAAAAAAAAAEAAAAZHJzL1BLAwQUAAAACACHTuJAXH0mV9sAAAAN&#10;AQAADwAAAGRycy9kb3ducmV2LnhtbE2PQU/CQBCF7yb+h82YeDGwbVGgtVsSQW94AAnnoV3bxu5s&#10;s7ul8O8dTnqc917efC9fXUwnztr51pKCeBqB0FTaqqVaweHrY7IE4QNShZ0lreCqPayK+7scs8qO&#10;tNPnfagFl5DPUEETQp9J6ctGG/RT22ti79s6g4FPV8vK4cjlppNJFM2lwZb4Q4O9Xje6/NkPRsF8&#10;44ZxR+unzeF9i599nRzfrkelHh/i6BVE0JfwF4YbPqNDwUwnO1DlRadgksx4S2DjebZIQXAkXS5Y&#10;Ot2k9CUGWeTy/4riF1BLAwQUAAAACACHTuJAmCc1eKwBAABTAwAADgAAAGRycy9lMm9Eb2MueG1s&#10;rVPLbtswELwH6D8QvNeS5dppBMsG2sBFgSApkPYDKIqUCPCFJWPJf98lbTltcyviA73cHQ53Zqnt&#10;fjKaHAUE5WxDl4uSEmG565TtG/rr5+HjZ0pCZLZj2lnR0JMIdL/7cLMdfS0qNzjdCSBIYkM9+oYO&#10;Mfq6KAIfhGFh4bywWJQODIu4hb7ogI3IbnRRleWmGB10HhwXIWD2/lyku8wvpeDxScogItENxd5i&#10;XiGvbVqL3ZbVPTA/KH5pg/1HF4Ypi5deqe5ZZOQF1Bsqozi44GRccGcKJ6XiImtANcvyHzXPA/Mi&#10;a0Fzgr/aFN6Plj8efwBRXUNxUJYZHJE0B8DgNnkz+lAj5NkjKE5f3IQznvMBk0nyJMGkfxRDsI4u&#10;n67OiikSjsnNp+VqXWKJY221WVVVtr54Pe0hxG/CGZKChgJOLhvKjg8hYicInSHpsuC06g5K67yB&#10;vv2qgRwZTvmQf6lJPPIXTFsyNvRuXa0zs3Xp/BmnLcKT2LOoFMWpnS4OtK47oQH6u0Xn0yuaA5iD&#10;dg5ePKh+QAHZpkyJk8u9XF5Zehp/7vPFr9/C7j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BcfSZX&#10;2wAAAA0BAAAPAAAAAAAAAAEAIAAAACIAAABkcnMvZG93bnJldi54bWxQSwECFAAUAAAACACHTuJA&#10;mCc1eKwBAABTAwAADgAAAAAAAAABACAAAAAqAQAAZHJzL2Uyb0RvYy54bWxQSwUGAAAAAAYABgBZ&#10;AQAASAUAAAAA&#10;" stroked="f">
            <v:textbox style="mso-next-textbox:#fmFrame7" inset="0,0,0,0">
              <w:txbxContent>
                <w:p w:rsidR="006412B7" w:rsidRPr="002348E8" w:rsidRDefault="006412B7" w:rsidP="002348E8">
                  <w:pPr>
                    <w:pStyle w:val="a3"/>
                    <w:spacing w:line="500" w:lineRule="exact"/>
                    <w:rPr>
                      <w:color w:val="000000"/>
                      <w:spacing w:val="60"/>
                      <w:w w:val="100"/>
                      <w:sz w:val="30"/>
                      <w:szCs w:val="30"/>
                    </w:rPr>
                  </w:pPr>
                  <w:r w:rsidRPr="002348E8">
                    <w:rPr>
                      <w:rFonts w:hint="eastAsia"/>
                      <w:color w:val="000000"/>
                      <w:spacing w:val="60"/>
                      <w:w w:val="100"/>
                      <w:sz w:val="30"/>
                      <w:szCs w:val="30"/>
                    </w:rPr>
                    <w:t>四川省卫生和计划生育委员会</w:t>
                  </w:r>
                </w:p>
                <w:p w:rsidR="006412B7" w:rsidRPr="002348E8" w:rsidRDefault="006412B7" w:rsidP="002348E8">
                  <w:pPr>
                    <w:pStyle w:val="a3"/>
                    <w:spacing w:line="360" w:lineRule="exact"/>
                    <w:rPr>
                      <w:rStyle w:val="a1"/>
                      <w:b w:val="0"/>
                      <w:spacing w:val="60"/>
                      <w:sz w:val="36"/>
                      <w:szCs w:val="36"/>
                    </w:rPr>
                  </w:pPr>
                  <w:r>
                    <w:rPr>
                      <w:rStyle w:val="a1"/>
                      <w:b w:val="0"/>
                      <w:spacing w:val="60"/>
                      <w:sz w:val="30"/>
                      <w:szCs w:val="30"/>
                    </w:rPr>
                    <w:t xml:space="preserve">                        </w:t>
                  </w:r>
                  <w:r w:rsidRPr="002348E8">
                    <w:rPr>
                      <w:rStyle w:val="a1"/>
                      <w:rFonts w:hint="eastAsia"/>
                      <w:b w:val="0"/>
                      <w:spacing w:val="60"/>
                      <w:sz w:val="36"/>
                      <w:szCs w:val="36"/>
                    </w:rPr>
                    <w:t>发布</w:t>
                  </w:r>
                </w:p>
                <w:p w:rsidR="006412B7" w:rsidRPr="002348E8" w:rsidRDefault="006412B7" w:rsidP="002348E8">
                  <w:pPr>
                    <w:spacing w:line="300" w:lineRule="exact"/>
                    <w:jc w:val="center"/>
                    <w:rPr>
                      <w:rFonts w:ascii="宋体"/>
                      <w:b/>
                      <w:color w:val="000000"/>
                      <w:spacing w:val="60"/>
                      <w:kern w:val="0"/>
                      <w:sz w:val="30"/>
                      <w:szCs w:val="30"/>
                    </w:rPr>
                  </w:pPr>
                  <w:r w:rsidRPr="002348E8">
                    <w:rPr>
                      <w:rFonts w:ascii="宋体" w:hint="eastAsia"/>
                      <w:b/>
                      <w:color w:val="000000"/>
                      <w:spacing w:val="60"/>
                      <w:kern w:val="0"/>
                      <w:sz w:val="30"/>
                      <w:szCs w:val="30"/>
                    </w:rPr>
                    <w:t>四川省食品药品监督管理局</w:t>
                  </w:r>
                </w:p>
                <w:p w:rsidR="006412B7" w:rsidRPr="002348E8" w:rsidRDefault="006412B7" w:rsidP="002348E8">
                  <w:pPr>
                    <w:pStyle w:val="a2"/>
                    <w:ind w:firstLine="31680"/>
                  </w:pPr>
                </w:p>
              </w:txbxContent>
            </v:textbox>
            <w10:wrap anchorx="margin" anchory="margin"/>
          </v:shape>
        </w:pict>
      </w:r>
      <w:r>
        <w:rPr>
          <w:noProof/>
        </w:rPr>
        <w:pict>
          <v:shape id="fmFrame2" o:spid="_x0000_s1027" type="#_x0000_t202" style="position:absolute;left:0;text-align:left;margin-left:0;margin-top:93.35pt;width:481.9pt;height:50.6pt;z-index:251654144;mso-position-horizontal:center;mso-position-horizontal-relative:margin;mso-position-vertical-relative:margin" o:gfxdata="UEsDBAoAAAAAAIdO4kAAAAAAAAAAAAAAAAAEAAAAZHJzL1BLAwQUAAAACACHTuJAsKKRPdcAAAAI&#10;AQAADwAAAGRycy9kb3ducmV2LnhtbE2PwU7DMBBE70j8g7VIXFDrNFQhDXEq0cINDi1Vz268JBHx&#10;OrKdpv17lhMcd2Y0+6ZcX2wvzuhD50jBYp6AQKqd6ahRcPh8m+UgQtRkdO8IFVwxwLq6vSl1YdxE&#10;OzzvYyO4hEKhFbQxDoWUoW7R6jB3AxJ7X85bHfn0jTReT1xue5kmSSat7og/tHrATYv19360CrKt&#10;H6cdbR62h9d3/TE06fHlelTq/m6RPIOIeIl/YfjFZ3SomOnkRjJB9ApSzrGaZ08g2F5lS552Yn2Z&#10;P4KsSvl/QPUDUEsDBBQAAAAIAIdO4kDMmLQsqwEAAFMDAAAOAAAAZHJzL2Uyb0RvYy54bWytU9uO&#10;2yAQfa/Uf0C8N44TbdS14qzUrlJVqtpKu/0AjMFGAgYNbOz8fQcSZ3t5q5oHMswcDnPO4P3D7Cw7&#10;KYwGfMvr1Zoz5SX0xg8t//F8fPees5iE74UFr1p+VpE/HN6+2U+hURsYwfYKGZH42Eyh5WNKoamq&#10;KEflRFxBUJ6KGtCJRFscqh7FROzOVpv1eldNgH1AkCpGyj5eivxQ+LVWMn3TOqrEbMupt1RWLGuX&#10;1+qwF82AIoxGXtsQ/9CFE8bTpTeqR5EEe0HzF5UzEiGCTisJrgKtjVRFA6mp13+oeRpFUEULmRPD&#10;zab4/2jl19N3ZKZv+ZYzLxyNSLsjUrDJ3kwhNgR5CgRK8weYacZLPlIyS541uvxPYhjVyeXzzVk1&#10;JyYpuatJ3pZKkmrb+7reFeur19MBY/qkwLEctBxpcsVQcfoSE3VC0AWSL4tgTX801pYNDt1Hi+wk&#10;aMrH8stN0pHfYNazqeX3d5u7wuwhn7/grCd4FnsRlaM0d/PVgQ76MxlgP3tyPr+iJcAl6JbgJaAZ&#10;RhJQbCqUNLnSy/WV5afx675c/PotHH4C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sKKRPdcAAAAI&#10;AQAADwAAAAAAAAABACAAAAAiAAAAZHJzL2Rvd25yZXYueG1sUEsBAhQAFAAAAAgAh07iQMyYtCyr&#10;AQAAUwMAAA4AAAAAAAAAAQAgAAAAJgEAAGRycy9lMm9Eb2MueG1sUEsFBgAAAAAGAAYAWQEAAEMF&#10;AAAAAA==&#10;" stroked="f">
            <v:textbox inset="0,0,0,0">
              <w:txbxContent>
                <w:p w:rsidR="006412B7" w:rsidRDefault="006412B7">
                  <w:pPr>
                    <w:pStyle w:val="ac"/>
                    <w:rPr>
                      <w:color w:val="000000"/>
                      <w:sz w:val="56"/>
                      <w:szCs w:val="56"/>
                    </w:rPr>
                  </w:pPr>
                  <w:r>
                    <w:rPr>
                      <w:rFonts w:hint="eastAsia"/>
                      <w:color w:val="000000"/>
                      <w:sz w:val="56"/>
                      <w:szCs w:val="56"/>
                    </w:rPr>
                    <w:t>四川省地方标准</w:t>
                  </w:r>
                </w:p>
              </w:txbxContent>
            </v:textbox>
            <w10:wrap anchorx="margin" anchory="margin"/>
          </v:shape>
        </w:pict>
      </w:r>
      <w:r>
        <w:rPr>
          <w:noProof/>
        </w:rPr>
        <w:pict>
          <v:shape id="fmFrame8" o:spid="_x0000_s1028" type="#_x0000_t202" style="position:absolute;left:0;text-align:left;margin-left:265.85pt;margin-top:17.35pt;width:216.05pt;height:61.2pt;z-index:251652096;mso-position-horizontal-relative:margin;mso-position-vertical-relative:margin" o:gfxdata="UEsDBAoAAAAAAIdO4kAAAAAAAAAAAAAAAAAEAAAAZHJzL1BLAwQUAAAACACHTuJA13sHNdkAAAAK&#10;AQAADwAAAGRycy9kb3ducmV2LnhtbE2PwU7DMAyG70i8Q2QkLoilXVkHpekkNrjBYWPaOWtMW9E4&#10;VZKu29tjTnCyLH/6/f3l6mx7cUIfOkcK0lkCAql2pqNGwf7z7f4RRIiajO4doYILBlhV11elLoyb&#10;aIunXWwEh1AotII2xqGQMtQtWh1mbkDi25fzVkdefSON1xOH217OkySXVnfEH1o94LrF+ns3WgX5&#10;xo/TltZ3m/3ru/4Ymvnh5XJQ6vYmTZ5BRDzHPxh+9VkdKnY6upFMEL2CRZYuGVWQPfBk4CnPuMuR&#10;ycUyBVmV8n+F6gdQSwMEFAAAAAgAh07iQErMXu6tAQAAUwMAAA4AAABkcnMvZTJvRG9jLnhtbK1T&#10;247bIBB9r9R/QLw3zno3TdaKs1K7SlWpaitt9wMwBhsJGDSwsfP3Hchle3mrmgcyDIczc87g7cPs&#10;LDsojAZ8y28WS86Ul9AbP7T8+cf+3YazmITvhQWvWn5UkT/s3r7ZTqFRNYxge4WMSHxsptDyMaXQ&#10;VFWUo3IiLiAoT4ca0IlEWxyqHsVE7M5W9XL5vpoA+4AgVYyUfTwd8l3h11rJ9E3rqBKzLafeUlmx&#10;rF1eq91WNAOKMBp5bkP8QxdOGE9Fr1SPIgn2guYvKmckQgSdFhJcBVobqYoGUnOz/EPN0yiCKlrI&#10;nBiuNsX/Ryu/Hr4jMz3NjjMvHI1Iuz1SsMneTCE2BHkKBErzB5gz7pyPlMySZ40u/5MYRufk8vHq&#10;rJoTk5Ss13e3m9sVZ5LO1ut1fVesr15vB4zpkwLHctBypMkVQ8XhS0xUkaAXSC4WwZp+b6wtGxy6&#10;jxbZQdCU9+WXm6Qrv8GsZ1PL71f1qjB7yPdPOOsJnsWeROUozd18VtpBfyQD7GdPzudXdAnwEnSX&#10;4CWgGUYSUGwqlDS50sv5leWn8eu+FH79FnY/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Nd7BzXZ&#10;AAAACgEAAA8AAAAAAAAAAQAgAAAAIgAAAGRycy9kb3ducmV2LnhtbFBLAQIUABQAAAAIAIdO4kBK&#10;zF7urQEAAFMDAAAOAAAAAAAAAAEAIAAAACgBAABkcnMvZTJvRG9jLnhtbFBLBQYAAAAABgAGAFkB&#10;AABHBQAAAAA=&#10;" stroked="f">
            <v:textbox inset="0,0,0,0">
              <w:txbxContent>
                <w:p w:rsidR="006412B7" w:rsidRDefault="006412B7">
                  <w:pPr>
                    <w:jc w:val="right"/>
                    <w:outlineLvl w:val="0"/>
                    <w:rPr>
                      <w:b/>
                      <w:sz w:val="120"/>
                      <w:szCs w:val="120"/>
                    </w:rPr>
                  </w:pPr>
                  <w:r>
                    <w:rPr>
                      <w:b/>
                      <w:sz w:val="120"/>
                      <w:szCs w:val="120"/>
                    </w:rPr>
                    <w:t>DBS51</w:t>
                  </w:r>
                </w:p>
              </w:txbxContent>
            </v:textbox>
            <w10:wrap anchorx="margin" anchory="margin"/>
          </v:shape>
        </w:pict>
      </w:r>
      <w:r>
        <w:rPr>
          <w:noProof/>
        </w:rPr>
        <w:pict>
          <v:line id="直线 13" o:spid="_x0000_s1029" style="position:absolute;left:0;text-align:left;z-index:251662336" from="0,179.4pt" to="477.75pt,179.4pt" o:gfxdata="UEsDBAoAAAAAAIdO4kAAAAAAAAAAAAAAAAAEAAAAZHJzL1BLAwQUAAAACACHTuJAM76dltUAAAAI&#10;AQAADwAAAGRycy9kb3ducmV2LnhtbE2PTU/DMAyG70j8h8hIXKYt2aaiUZruAPTGhQHa1WtMW9E4&#10;XZN9wK/HSEhwtF/r9fMU67Pv1ZHG2AW2MJ8ZUMR1cB03Fl5fqukKVEzIDvvAZOGTIqzLy4sCcxdO&#10;/EzHTWqUlHDM0UKb0pBrHeuWPMZZGIglew+jxyTj2Gg34knKfa8Xxtxojx3LhxYHum+p/tgcvIVY&#10;vdG++prUE7NdNoEW+4enR7T2+mpu7kAlOqe/Y/jBF3QohWkXDuyi6i2ISLKwzFYiIPFtlmWgdr8b&#10;XRb6v0D5DVBLAwQUAAAACACHTuJAhn3Its4BAACPAwAADgAAAGRycy9lMm9Eb2MueG1srVNLjhMx&#10;EN0jcQfLe9LpwARopTOLCcMGQSTgABV/ui35J5cnnZyFa7Biw3HmGpSdTIbPBiGycGxX+dV7r6pX&#10;1wdn2V4lNMH3vJ3NOVNeBGn80PPPn26fveIMM3gJNnjV86NCfr1++mQ1xU4twhisVIkRiMduij0f&#10;c45d06AYlQOchag8BXVIDjId09DIBBOhO9ss5vNlM4UkYwpCIdLt5hTk64qvtRL5g9aoMrM9J265&#10;rqmuu7I26xV0Q4I4GnGmAf/AwoHxVPQCtYEM7C6ZP6CcESlg0HkmgmuC1kaoqoHUtPPf1HwcIaqq&#10;hczBeLEJ/x+seL/fJmYk9a7lzIOjHt1/+Xr/7Ttrnxd3pogdJd34bTqfMG5TkXrQyZV/EsEO1dHj&#10;xVF1yEzQ5XK+fPliccWZeIg1jw9jwvxWBcfKpufW+CIWOti/w0zFKPUhpVxbz6aev76qcECzoi1k&#10;QnaR2KMf6lsM1shbY215gWnY3djE9lC6X39FEuH+klaKbADHU14NneZiVCDfeMnyMZItngaYFwpO&#10;Sc6sonkvOwKELoOxf5NJpa0nBsXVk49ltwvySF24i8kMIznRVpYlQl2vfM8TWsbq53NFevyO1j8A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M76dltUAAAAIAQAADwAAAAAAAAABACAAAAAiAAAAZHJz&#10;L2Rvd25yZXYueG1sUEsBAhQAFAAAAAgAh07iQIZ9yLbOAQAAjwMAAA4AAAAAAAAAAQAgAAAAJAEA&#10;AGRycy9lMm9Eb2MueG1sUEsFBgAAAAAGAAYAWQEAAGQFAAAAAA==&#10;"/>
        </w:pict>
      </w:r>
      <w:r>
        <w:rPr>
          <w:noProof/>
        </w:rPr>
        <w:pict>
          <v:line id="直线 14" o:spid="_x0000_s1030" style="position:absolute;left:0;text-align:left;z-index:251663360" from="0,699.5pt" to="481.9pt,699.5pt" o:gfxdata="UEsDBAoAAAAAAIdO4kAAAAAAAAAAAAAAAAAEAAAAZHJzL1BLAwQUAAAACACHTuJAb8ayFtUAAAAK&#10;AQAADwAAAGRycy9kb3ducmV2LnhtbE2PT0/DMAzF70h8h8hIXCaWbJUmWpruAPTGhTHE1WtMW9E4&#10;XZP9gU+POSC42e9Zz79Xrs9+UEeaYh/YwmJuQBE3wfXcWti+1De3oGJCdjgEJgufFGFdXV6UWLhw&#10;4mc6blKrJIRjgRa6lMZC69h05DHOw0gs3nuYPCZZp1a7CU8S7ge9NGalPfYsHzoc6b6j5mNz8BZi&#10;/Ur7+mvWzMxb1gZa7h+eHtHa66uFuQOV6Jz+juEHX9ChEqZdOLCLarAgRZKoWZ7LJH6+yqTK7lfS&#10;Van/V6i+AVBLAwQUAAAACACHTuJAHYMTtM4BAACPAwAADgAAAGRycy9lMm9Eb2MueG1srVNLjhMx&#10;EN0jcQfLe9LpwIyglc4sJgwbBJEYDlDxp9uSf3J50slZuAYrNhxnrkHZyWSA2YwQWThlV/n5vVfV&#10;y6u9s2ynEprge97O5pwpL4I0fuj519ubV285wwxegg1e9fygkF+tXr5YTrFTizAGK1ViBOKxm2LP&#10;x5xj1zQoRuUAZyEqT0kdkoNM2zQ0MsFE6M42i/n8splCkjEFoRDpdH1M8lXF11qJ/FlrVJnZnhO3&#10;XNdU121Zm9USuiFBHI040YB/YOHAeHr0DLWGDOwumSdQzogUMOg8E8E1QWsjVNVAatr5X2q+jBBV&#10;1ULmYDzbhP8PVnzabRIzknq34MyDox7df/t+/+Mna98Ud6aIHRVd+0067TBuUpG618mVfxLB9tXR&#10;w9lRtc9M0OFlS7Jek/HiIdc8XowJ8wcVHCtBz63xRSx0sPuImR6j0oeScmw9m3r+7mJxQXBAs6It&#10;ZApdJPboh3oXgzXyxlhbbmAattc2sR2U7tdfkUS4f5SVR9aA47Gupo5zMSqQ771k+RDJFk8DzAsF&#10;pyRnVtG8l4gAoctg7HMq6WnriUFx9ehjibZBHqgLdzGZYSQn2sqyZKjrle9pQstY/b6vSI/f0eoX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b8ayFtUAAAAKAQAADwAAAAAAAAABACAAAAAiAAAAZHJz&#10;L2Rvd25yZXYueG1sUEsBAhQAFAAAAAgAh07iQB2DE7TOAQAAjwMAAA4AAAAAAAAAAQAgAAAAJAEA&#10;AGRycy9lMm9Eb2MueG1sUEsFBgAAAAAGAAYAWQEAAGQFAAAAAA==&#10;"/>
        </w:pict>
      </w:r>
      <w:r>
        <w:rPr>
          <w:noProof/>
        </w:rPr>
        <w:pict>
          <v:shape id="fmFrame3" o:spid="_x0000_s1031" type="#_x0000_t202" style="position:absolute;left:0;text-align:left;margin-left:0;margin-top:124.15pt;width:456.9pt;height:62.75pt;z-index:-251661312;mso-position-horizontal:center;mso-position-horizontal-relative:margin;mso-position-vertical-relative:margin" o:gfxdata="UEsDBAoAAAAAAIdO4kAAAAAAAAAAAAAAAAAEAAAAZHJzL1BLAwQUAAAACACHTuJAiBs65toAAAAK&#10;AQAADwAAAGRycy9kb3ducmV2LnhtbE2PwU7DMBBE70j8g7VIXBC1m5SQhjiVaOEGh5aqZzd2k4h4&#10;HdlO0/49ywmOq3maeVuuLrZnZ+ND51DCfCaAGayd7rCRsP96f8yBhahQq96hkXA1AVbV7U2pCu0m&#10;3JrzLjaMSjAUSkIb41BwHurWWBVmbjBI2cl5qyKdvuHaq4nKbc8TITJuVYe00KrBrFtTf+9GKyHb&#10;+HHa4vphs3/7UJ9Dkxxerwcp7+/m4gVYNJf4B8OvPqlDRU5HN6IOrJeQZgsiJSSLPAVGwPJJJMCO&#10;lDynOfCq5P9fqH4AUEsDBBQAAAAIAIdO4kDZ4grhqwEAAFMDAAAOAAAAZHJzL2Uyb0RvYy54bWyt&#10;U9tu2zAMfR+wfxD0vjhNl6wx4hTYigwDhm1A1w+QZckWIIkCpcbO349S4nSXt2J+kCmSOuQ5lHb3&#10;k7PsqDAa8A2/WSw5U15CZ3zf8Kefh3d3nMUkfCcseNXwk4r8fv/2zW4MtVrBALZTyAjEx3oMDR9S&#10;CnVVRTkoJ+ICgvIU1IBOJNpiX3UoRkJ3tlotl5tqBOwCglQxkvfhHOT7gq+1kum71lElZhtOvaWy&#10;YlnbvFb7nah7FGEw8tKGeEUXThhPRa9QDyIJ9ozmHyhnJEIEnRYSXAVaG6kKB2Jzs/yLzeMggipc&#10;SJwYrjLF/wcrvx1/IDNdw99z5oWjEWl3QDJuszZjiDWlPAZKStNHmGjGsz+SM1OeNLr8JzKM4qTy&#10;6aqsmhKT5FzfLVebWwpJin3YbrardYapXk4HjOmzAsey0XCkyRVBxfFrTOfUOSUXi2BNdzDWlg32&#10;7SeL7ChoyofyXdD/SLOejQ3frql2PuUhnz9DW0/NZLJnUtlKUztdFGihO5EA9osn5fMtmg2cjXY2&#10;ngOafiACRaYCSZMrTC+3LF+N3/el8Mtb2P8C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iBs65toA&#10;AAAKAQAADwAAAAAAAAABACAAAAAiAAAAZHJzL2Rvd25yZXYueG1sUEsBAhQAFAAAAAgAh07iQNni&#10;CuGrAQAAUwMAAA4AAAAAAAAAAQAgAAAAKQEAAGRycy9lMm9Eb2MueG1sUEsFBgAAAAAGAAYAWQEA&#10;AEYFAAAAAA==&#10;" stroked="f">
            <v:textbox inset="0,0,0,0">
              <w:txbxContent>
                <w:p w:rsidR="006412B7" w:rsidRDefault="006412B7">
                  <w:pPr>
                    <w:pStyle w:val="ae"/>
                    <w:rPr>
                      <w:rFonts w:ascii="黑体" w:eastAsia="黑体"/>
                      <w:b/>
                      <w:color w:val="000000"/>
                      <w:sz w:val="28"/>
                      <w:szCs w:val="28"/>
                    </w:rPr>
                  </w:pPr>
                </w:p>
                <w:p w:rsidR="006412B7" w:rsidRDefault="006412B7">
                  <w:pPr>
                    <w:pStyle w:val="ae"/>
                    <w:ind w:right="1"/>
                    <w:rPr>
                      <w:rFonts w:ascii="Times New Roman"/>
                      <w:b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黑体"/>
                      <w:b/>
                      <w:color w:val="000000"/>
                      <w:sz w:val="28"/>
                      <w:szCs w:val="28"/>
                    </w:rPr>
                    <w:t>D</w:t>
                  </w:r>
                  <w:r>
                    <w:rPr>
                      <w:rFonts w:ascii="Times New Roman" w:eastAsia="黑体"/>
                      <w:b/>
                      <w:color w:val="000000"/>
                      <w:spacing w:val="40"/>
                      <w:sz w:val="28"/>
                      <w:szCs w:val="28"/>
                    </w:rPr>
                    <w:t xml:space="preserve">BS </w:t>
                  </w:r>
                  <w:r>
                    <w:rPr>
                      <w:rFonts w:ascii="黑体" w:eastAsia="黑体"/>
                      <w:b/>
                      <w:color w:val="000000"/>
                      <w:sz w:val="28"/>
                      <w:szCs w:val="28"/>
                    </w:rPr>
                    <w:t>51/004-2017</w:t>
                  </w:r>
                </w:p>
                <w:p w:rsidR="006412B7" w:rsidRDefault="006412B7">
                  <w:pPr>
                    <w:pStyle w:val="2"/>
                    <w:rPr>
                      <w:rFonts w:ascii="黑体"/>
                      <w:b/>
                      <w:color w:val="000000"/>
                    </w:rPr>
                  </w:pPr>
                </w:p>
                <w:p w:rsidR="006412B7" w:rsidRDefault="006412B7">
                  <w:pPr>
                    <w:pStyle w:val="2"/>
                    <w:wordWrap w:val="0"/>
                    <w:rPr>
                      <w:rFonts w:ascii="黑体" w:eastAsia="黑体"/>
                      <w:color w:val="000000"/>
                      <w:sz w:val="24"/>
                      <w:szCs w:val="24"/>
                    </w:rPr>
                  </w:pPr>
                </w:p>
                <w:p w:rsidR="006412B7" w:rsidRDefault="006412B7">
                  <w:pPr>
                    <w:pStyle w:val="ae"/>
                    <w:rPr>
                      <w:shd w:val="pct10" w:color="auto" w:fill="FFFFFF"/>
                    </w:rPr>
                  </w:pPr>
                </w:p>
              </w:txbxContent>
            </v:textbox>
            <w10:wrap anchorx="margin" anchory="margin"/>
          </v:shape>
        </w:pict>
      </w:r>
      <w:r>
        <w:rPr>
          <w:noProof/>
        </w:rPr>
        <w:pict>
          <v:shape id="fmFrame1" o:spid="_x0000_s1032" type="#_x0000_t202" style="position:absolute;left:0;text-align:left;margin-left:0;margin-top:1.75pt;width:171pt;height:46.8pt;z-index:251653120;mso-position-horizontal-relative:margin;mso-position-vertical-relative:margin" o:gfxdata="UEsDBAoAAAAAAIdO4kAAAAAAAAAAAAAAAAAEAAAAZHJzL1BLAwQUAAAACACHTuJAB6gRRNUAAAAF&#10;AQAADwAAAGRycy9kb3ducmV2LnhtbE2PwU7DMBBE70j8g7VIXBB1kkKBkE0lWrjBoaXqeRsvSUS8&#10;jmKnaf8ec4LjaEYzb4rlyXbqyINvnSCkswQUS+VMKzXC7vPt9hGUDySGOieMcGYPy/LyoqDcuEk2&#10;fNyGWsUS8TkhNCH0uda+atiSn7meJXpfbrAUohxqbQaaYrntdJYkC22plbjQUM+rhqvv7WgRFuth&#10;nDayulnvXt/po6+z/ct5j3h9lSbPoAKfwl8YfvEjOpSR6eBGMV51CPFIQJjfg4rm/C6L+oDw9JCC&#10;Lgv9n778AVBLAwQUAAAACACHTuJAcZvT0KwBAABTAwAADgAAAGRycy9lMm9Eb2MueG1srVPLbtsw&#10;ELwX6D8QvMd6pE4awbKBNnBRIEgDpPkAiiIlAnxhyVjy33dJW04ft6A+0Mvd4XBnltrsZqPJQUBQ&#10;zra0WpWUCMtdr+zQ0pef+6vPlITIbM+0s6KlRxHobvvxw2byjajd6HQvgCCJDc3kWzrG6JuiCHwU&#10;hoWV88JiUTowLOIWhqIHNiG70UVdljfF5KD34LgIAbP3pyLdZn4pBY8/pAwiEt1S7C3mFfLapbXY&#10;blgzAPOj4uc22Du6MExZvPRCdc8iI6+g/qEyioMLTsYVd6ZwUiousgZUU5V/qXkemRdZC5oT/MWm&#10;8P9o+ePhCYjqW1pTYpnBEUmzBwyq5M3kQ4OQZ4+gOH9xM854yQdMJsmzBJP+UQzBOrp8vDgr5kg4&#10;JuvqtrotscSxtr77dH2TrS/eTnsI8ZtwhqSgpYCTy4ayw0OI2AlCF0i6LDit+r3SOm9g6L5qIAeG&#10;U97nX2oSj/wB05ZMLb1b1+vMbF06f8Jpi/Ak9iQqRXHu5rMDneuPaID+btH59IqWAJagW4JXD2oY&#10;UUC2KVPi5HIv51eWnsbv+3zx27ew/QV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AHqBFE1QAAAAUB&#10;AAAPAAAAAAAAAAEAIAAAACIAAABkcnMvZG93bnJldi54bWxQSwECFAAUAAAACACHTuJAcZvT0KwB&#10;AABTAwAADgAAAAAAAAABACAAAAAkAQAAZHJzL2Uyb0RvYy54bWxQSwUGAAAAAAYABgBZAQAAQgUA&#10;AAAA&#10;" stroked="f">
            <v:textbox inset="0,0,0,0">
              <w:txbxContent>
                <w:p w:rsidR="006412B7" w:rsidRDefault="006412B7">
                  <w:pPr>
                    <w:pStyle w:val="a6"/>
                  </w:pPr>
                </w:p>
                <w:p w:rsidR="006412B7" w:rsidRDefault="006412B7">
                  <w:pPr>
                    <w:pStyle w:val="a6"/>
                    <w:rPr>
                      <w:rFonts w:ascii="黑体"/>
                    </w:rPr>
                  </w:pPr>
                </w:p>
                <w:p w:rsidR="006412B7" w:rsidRDefault="006412B7">
                  <w:pPr>
                    <w:pStyle w:val="a6"/>
                  </w:pPr>
                </w:p>
              </w:txbxContent>
            </v:textbox>
            <w10:wrap anchorx="margin" anchory="margin"/>
          </v:shape>
        </w:pict>
      </w:r>
      <w:r>
        <w:rPr>
          <w:noProof/>
        </w:rPr>
        <w:pict>
          <v:line id="直线 12" o:spid="_x0000_s1033" style="position:absolute;left:0;text-align:left;z-index:251661312" from="0,701.75pt" to="482pt,701.75pt" o:gfxdata="UEsDBAoAAAAAAIdO4kAAAAAAAAAAAAAAAAAEAAAAZHJzL1BLAwQUAAAACACHTuJA1MYwr9UAAAAK&#10;AQAADwAAAGRycy9kb3ducmV2LnhtbE2PzU7DMBCE70i8g7VI3KhdKA2EOD0gKuDYglSO23hJovon&#10;st025elZDgiO+81odqZajM6KA8XUB69hOlEgyDfB9L7V8P62vLoDkTJ6gzZ40nCiBIv6/KzC0oSj&#10;X9FhnVvBIT6VqKHLeSilTE1HDtMkDORZ+wzRYeYzttJEPHK4s/Jaqbl02Hv+0OFAjx01u/XeaWif&#10;lqsCN/H1tHneFW78+iisfNH68mKqHkBkGvOfGX7qc3WoudM27L1JwmrgIZnpTN3cgmD9fj5jtP1F&#10;sq7k/wn1N1BLAwQUAAAACACHTuJAOrVbA8wBAACQAwAADgAAAGRycy9lMm9Eb2MueG1srVNLjhMx&#10;EN0jcQfLe9LdERpQK51ZTAgbBJGAA1T86bbkn1yedHIWrsGKDceZa1B2Mhk+G4TIwrFd5Vfvvape&#10;3R6dZQeV0AQ/8G7Rcqa8CNL4ceCfP21fvOYMM3gJNng18JNCfrt+/mw1x14twxSsVIkRiMd+jgOf&#10;co5906CYlANchKg8BXVIDjId09jIBDOhO9ss2/ammUOSMQWhEOl2cw7ydcXXWon8QWtUmdmBE7dc&#10;11TXfVmb9Qr6MUGcjLjQgH9g4cB4KnqF2kAGdp/MH1DOiBQw6LwQwTVBayNU1UBquvY3NR8niKpq&#10;IXMwXm3C/wcr3h92iRlJvSN7PDjq0cOXrw/fvrNuWdyZI/aUdOd36XLCuEtF6lEnV/5JBDtWR09X&#10;R9UxM0GXN92ye9kSsniMNU8PY8L8VgXHymbg1vgiFno4vMNMxSj1MaVcW89morl8VfGAhkVbyATt&#10;ItFHP9bHGKyRW2NteYJp3N/ZxA5A7d/WX9FEwL+klSobwOmcV0PnwZgUyDdesnyK5IunCeaFg1OS&#10;M6to4MuOAKHPYOzfZFJp64lBsfVsZNntgzxRG+5jMuNEVnSVZYlQ2yvfy4iWufr5XJGePqT1D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NTGMK/VAAAACgEAAA8AAAAAAAAAAQAgAAAAIgAAAGRycy9k&#10;b3ducmV2LnhtbFBLAQIUABQAAAAIAIdO4kA6tVsDzAEAAJADAAAOAAAAAAAAAAEAIAAAACQBAABk&#10;cnMvZTJvRG9jLnhtbFBLBQYAAAAABgAGAFkBAABiBQAAAAA=&#10;" strokecolor="white" strokeweight="1pt"/>
        </w:pict>
      </w:r>
      <w:r>
        <w:rPr>
          <w:noProof/>
        </w:rPr>
        <w:pict>
          <v:line id="直线 11" o:spid="_x0000_s1034" style="position:absolute;left:0;text-align:left;z-index:251660288" from="0,180.75pt" to="482pt,180.75pt" o:gfxdata="UEsDBAoAAAAAAIdO4kAAAAAAAAAAAAAAAAAEAAAAZHJzL1BLAwQUAAAACACHTuJAbjNNv9YAAAAI&#10;AQAADwAAAGRycy9kb3ducmV2LnhtbE2PS0/DMBCE70j8B2uRuFEnPBIIcXpAVMCxBakct/GSRPUj&#10;st025dezSJXguDOj2W/q+WSN2FOIg3cK8lkGglzr9eA6BR/vi6t7EDGh02i8IwVHijBvzs9qrLQ/&#10;uCXtV6kTXOJihQr6lMZKytj2ZDHO/EiOvS8fLCY+Qyd1wAOXWyOvs6yQFgfHH3oc6amndrvaWQXd&#10;82JZ4jq8Hdcv29JO35+lka9KXV7k2SOIRFP6C8MvPqNDw0wbv3M6CqOAhyQFN0V+B4Lth+KWlc1J&#10;kU0t/w9ofgBQSwMEFAAAAAgAh07iQHTsv9jNAQAAjwMAAA4AAABkcnMvZTJvRG9jLnhtbK1TS44T&#10;MRDdI3EHy3vS6QgN0EpnFhPCBkEkmANU/Om25J9cnnRyFq7Big3HmWtQdjIZmNkgRBaO7Sq/eu9V&#10;9fL64Czbq4Qm+J63szlnyosgjR96fvt18+otZ5jBS7DBq54fFfLr1csXyyl2ahHGYKVKjEA8dlPs&#10;+Zhz7JoGxagc4CxE5SmoQ3KQ6ZiGRiaYCN3ZZjGfXzVTSDKmIBQi3a5PQb6q+ForkT9rjSoz23Pi&#10;luua6rora7NaQjckiKMRZxrwDywcGE9FL1BryMDuknkG5YxIAYPOMxFcE7Q2QlUNpKadP1HzZYSo&#10;qhYyB+PFJvx/sOLTfpuYkT1/x5kHRy26//b9/sdP1rbFnCliRzk3fpvOJ4zbVJQedHLlnzSwQzX0&#10;eDFUHTITdHnVLtrXc/JdPMSax4cxYf6ggmNl03NrfNEKHew/YqZilPqQUq6tZxNN2OJNxQOaFW0h&#10;E7SLxB79UB9jsEZujLXlCaZhd2MT2wN1f1N/RRMB/5FWqqwBx1NeDZ3mYlQg33vJ8jGSL54GmBcO&#10;TknOrKJ5LzsChC6DsX+TSaWtJwbF1pORZbcL8khduIvJDCNZUZ2vOdT1yvc8oWWsfj9XpMfvaPUL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bjNNv9YAAAAIAQAADwAAAAAAAAABACAAAAAiAAAAZHJz&#10;L2Rvd25yZXYueG1sUEsBAhQAFAAAAAgAh07iQHTsv9jNAQAAjwMAAA4AAAAAAAAAAQAgAAAAJQEA&#10;AGRycy9lMm9Eb2MueG1sUEsFBgAAAAAGAAYAWQEAAGQFAAAAAA==&#10;" strokecolor="white" strokeweight="1pt"/>
        </w:pict>
      </w:r>
      <w:r>
        <w:rPr>
          <w:noProof/>
        </w:rPr>
        <w:pict>
          <v:shape id="fmFrame6" o:spid="_x0000_s1035" type="#_x0000_t202" style="position:absolute;left:0;text-align:left;margin-left:322.9pt;margin-top:676.05pt;width:159pt;height:24.6pt;z-index:251658240;mso-position-horizontal-relative:margin;mso-position-vertical-relative:margin" o:gfxdata="UEsDBAoAAAAAAIdO4kAAAAAAAAAAAAAAAAAEAAAAZHJzL1BLAwQUAAAACACHTuJAoWBaG9oAAAAN&#10;AQAADwAAAGRycy9kb3ducmV2LnhtbE2PwU7DMBBE70j8g7VIXBC1k7QRDXEq0cINDi1Vz27sJhHx&#10;OrKdpv17lhM97sxo9k25utienY0PnUMJyUwAM1g73WEjYf/98fwCLESFWvUOjYSrCbCq7u9KVWg3&#10;4dacd7FhVIKhUBLaGIeC81C3xqowc4NB8k7OWxXp9A3XXk1UbnueCpFzqzqkD60azLo19c9utBLy&#10;jR+nLa6fNvv3T/U1NOnh7XqQ8vEhEa/AornE/zD84RM6VMR0dCPqwHrqmC8IPZKRLdIEGEWWeUbS&#10;kaS5SDLgVclvV1S/UEsDBBQAAAAIAIdO4kCKA0++rAEAAFMDAAAOAAAAZHJzL2Uyb0RvYy54bWyt&#10;U8tu2zAQvBfoPxC817KVJm0EywHawEWBog2Q5gMoipQIkFxiyVjy33dJW04ft6A+0Mvd4XBnltre&#10;zc6yg8JowLd8s1pzpryE3vih5U8/9+8+chaT8L2w4FXLjyryu93bN9spNKqGEWyvkBGJj80UWj6m&#10;FJqqinJUTsQVBOWpqAGdSLTFoepRTMTubFWv1zfVBNgHBKlipOz9qch3hV9rJdMPraNKzLacektl&#10;xbJ2ea12W9EMKMJo5LkN8YounDCeLr1Q3Ysk2DOaf6ickQgRdFpJcBVobaQqGkjNZv2XmsdRBFW0&#10;kDkxXGyK/49Wfj88IDN9yz9w5oWjEWm3RwpusjdTiA1BHgOB0vwJZprxko+UzJJnjS7/kxhGdXL5&#10;eHFWzYlJSpK426s1lSTVrjb1+7pYX72cDhjTFwWO5aDlSJMrhorDt5ioE4IukHxZBGv6vbG2bHDo&#10;PltkB0FT3pdfbpKO/AGznk0tv72urwuzh3z+hLOe4FnsSVSO0tzNZwc66I9kgP3qyfn8ipYAl6Bb&#10;gueAZhhJQLGpUNLkSi/nV5afxu/7cvHLt7D7B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KFgWhva&#10;AAAADQEAAA8AAAAAAAAAAQAgAAAAIgAAAGRycy9kb3ducmV2LnhtbFBLAQIUABQAAAAIAIdO4kCK&#10;A0++rAEAAFMDAAAOAAAAAAAAAAEAIAAAACkBAABkcnMvZTJvRG9jLnhtbFBLBQYAAAAABgAGAFkB&#10;AABHBQAAAAA=&#10;" stroked="f">
            <v:textbox inset="0,0,0,0">
              <w:txbxContent>
                <w:p w:rsidR="006412B7" w:rsidRDefault="006412B7">
                  <w:pPr>
                    <w:pStyle w:val="a4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2018-6-26 </w:t>
                  </w:r>
                  <w:r>
                    <w:rPr>
                      <w:rFonts w:hint="eastAsia"/>
                      <w:color w:val="000000"/>
                    </w:rPr>
                    <w:t>实施</w:t>
                  </w:r>
                </w:p>
                <w:p w:rsidR="006412B7" w:rsidRDefault="006412B7">
                  <w:pPr>
                    <w:pStyle w:val="a4"/>
                    <w:rPr>
                      <w:color w:val="000000"/>
                    </w:rPr>
                  </w:pPr>
                </w:p>
              </w:txbxContent>
            </v:textbox>
            <w10:wrap anchorx="margin" anchory="margin"/>
          </v:shape>
        </w:pict>
      </w:r>
      <w:r>
        <w:rPr>
          <w:noProof/>
        </w:rPr>
        <w:pict>
          <v:shape id="fmFrame5" o:spid="_x0000_s1036" type="#_x0000_t202" style="position:absolute;left:0;text-align:left;margin-left:0;margin-top:676.05pt;width:159pt;height:24.6pt;z-index:251657216;mso-position-horizontal-relative:margin;mso-position-vertical-relative:margin" o:gfxdata="UEsDBAoAAAAAAIdO4kAAAAAAAAAAAAAAAAAEAAAAZHJzL1BLAwQUAAAACACHTuJAvKs6RNgAAAAK&#10;AQAADwAAAGRycy9kb3ducmV2LnhtbE2PwU7DMBBE70j8g7VIXBC1nUBVhTiVaOEGh5aqZzd2k6jx&#10;OrKdpv17lhM97pvR7Ey5vLienW2InUcFciaAWay96bBRsPv5fF4Ai0mj0b1Hq+BqIyyr+7tSF8ZP&#10;uLHnbWoYhWAstII2paHgPNatdTrO/GCRtKMPTic6Q8NN0BOFu55nQsy50x3Sh1YPdtXa+rQdnYL5&#10;OozTBldP693Hl/4emmz/ft0r9fggxRuwZC/p3wx/9ak6VNTp4Ec0kfUKaEgimr9mEhjpuVwQOhB6&#10;ETIHXpX8dkL1C1BLAwQUAAAACACHTuJAsW17VKsBAABTAwAADgAAAGRycy9lMm9Eb2MueG1srVPb&#10;jtsgEH2v1H9AvDd2vM2qa8VZqV2lqlS1lbb9AIzBRgIGDWzs/H0Hctle3labBzLMHA5zzuDt/eIs&#10;OyiMBnzH16uaM+UlDMaPHf/1c//uA2cxCT8IC151/Kgiv9+9fbOdQ6samMAOChmR+NjOoeNTSqGt&#10;qign5URcQVCeihrQiURbHKsBxUzszlZNXd9WM+AQEKSKkbIPpyLfFX6tlUzftY4qMdtx6i2VFcva&#10;57XabUU7ogiTkec2xAu6cMJ4uvRK9SCSYE9o/qNyRiJE0GklwVWgtZGqaCA16/ofNY+TCKpoIXNi&#10;uNoUX49Wfjv8QGaGjt9y5oWjEWm3Rwo22Zs5xJYgj4FAafkIC834ko+UzJIXjS7/kxhGdXL5eHVW&#10;LYlJSpK4u5uaSpJqN+vmfVOsr55PB4zpswLHctBxpMkVQ8Xha0zUCUEvkHxZBGuGvbG2bHDsP1lk&#10;B0FT3pdfbpKO/AWzns0dv9s0m8LsIZ8/4awneBZ7EpWjtPTL2YEehiMZYL94cj6/okuAl6C/BE8B&#10;zTiRgGJToaTJlV7Oryw/jT/35eLnb2H3G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LyrOkTYAAAA&#10;CgEAAA8AAAAAAAAAAQAgAAAAIgAAAGRycy9kb3ducmV2LnhtbFBLAQIUABQAAAAIAIdO4kCxbXtU&#10;qwEAAFMDAAAOAAAAAAAAAAEAIAAAACcBAABkcnMvZTJvRG9jLnhtbFBLBQYAAAAABgAGAFkBAABE&#10;BQAAAAA=&#10;" stroked="f">
            <v:textbox inset="0,0,0,0">
              <w:txbxContent>
                <w:p w:rsidR="006412B7" w:rsidRDefault="006412B7">
                  <w:pPr>
                    <w:pStyle w:val="a5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2017-12-26</w:t>
                  </w:r>
                  <w:r>
                    <w:rPr>
                      <w:rFonts w:hint="eastAsia"/>
                      <w:color w:val="000000"/>
                    </w:rPr>
                    <w:t>发布</w:t>
                  </w:r>
                </w:p>
              </w:txbxContent>
            </v:textbox>
            <w10:wrap anchorx="margin" anchory="margin"/>
          </v:shape>
        </w:pict>
      </w:r>
      <w:r>
        <w:rPr>
          <w:noProof/>
        </w:rPr>
        <w:pict>
          <v:shape id="fmFrame4" o:spid="_x0000_s1037" type="#_x0000_t202" style="position:absolute;left:0;text-align:left;margin-left:0;margin-top:4in;width:470pt;height:368.6pt;z-index:251656192;mso-position-horizontal-relative:margin;mso-position-vertical-relative:margin" o:gfxdata="UEsDBAoAAAAAAIdO4kAAAAAAAAAAAAAAAAAEAAAAZHJzL1BLAwQUAAAACACHTuJAAtG3sNgAAAAJ&#10;AQAADwAAAGRycy9kb3ducmV2LnhtbE2PwU7DMBBE70j8g7VIXBC1k0JoQ5xKtHCDQ0vVsxsvSUS8&#10;jmKnaf+e5QS3Wc1o9k2xOrtOnHAIrScNyUyBQKq8banWsP98u1+ACNGQNZ0n1HDBAKvy+qowufUT&#10;bfG0i7XgEgq50dDE2OdShqpBZ8LM90jsffnBmcjnUEs7mInLXSdTpTLpTEv8oTE9rhusvnej05Bt&#10;hnHa0vpus399Nx99nR5eLgetb28S9Qwi4jn+heEXn9GhZKajH8kG0WngIVHD41PGgu3lg2Jx5Nw8&#10;macgy0L+X1D+AFBLAwQUAAAACACHTuJAgnRe360BAABUAwAADgAAAGRycy9lMm9Eb2MueG1srVPL&#10;btswELwX6D8QvNeShdiIBcsBksBBgKAtkPQDKIqUCPCFJWPJf58lbdlteivqA73cHQ53Zqnt3WQ0&#10;OQgIytmGLhclJcJy1ynbN/TX2/7bLSUhMtsx7axo6FEEerf7+mU7+lpUbnC6E0CQxIZ69A0dYvR1&#10;UQQ+CMPCwnlhsSgdGBZxC33RARuR3eiiKst1MTroPDguQsDs46lId5lfSsHjDymDiEQ3FHuLeYW8&#10;tmktdltW98D8oPi5DfYPXRimLF56oXpkkZF3UH9RGcXBBSfjgjtTOCkVF1kDqlmWn9S8DsyLrAXN&#10;Cf5iU/h/tPz74ScQ1TV0RYllBkckzR4wuEnejD7UCHn1CIrTvZtwxnM+YDJJniSY9I9iCNbR5ePF&#10;WTFFwjG52qw3ZYkljrWb9e2yqrL3xfW4hxCfhDMkBQ0FHF12lB1eQsRWEDpD0m3BadXtldZ5A337&#10;oIEcGI55n3+pSzzyB0xbMjZ0s6pWmdm6dP6E0xbhSe1JVYri1E5nC1rXHdEB/WzR+vSM5gDmoJ2D&#10;dw+qH1BA9ilT4uhyL+dnlt7G7/t88fVj2H0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AtG3sNgA&#10;AAAJAQAADwAAAAAAAAABACAAAAAiAAAAZHJzL2Rvd25yZXYueG1sUEsBAhQAFAAAAAgAh07iQIJ0&#10;Xt+tAQAAVAMAAA4AAAAAAAAAAQAgAAAAJwEAAGRycy9lMm9Eb2MueG1sUEsFBgAAAAAGAAYAWQEA&#10;AEYFAAAAAA==&#10;" stroked="f">
            <v:textbox inset="0,0,0,0">
              <w:txbxContent>
                <w:p w:rsidR="006412B7" w:rsidRDefault="006412B7">
                  <w:pPr>
                    <w:pStyle w:val="a9"/>
                    <w:spacing w:line="240" w:lineRule="auto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食品安全地方标准</w:t>
                  </w:r>
                </w:p>
                <w:p w:rsidR="006412B7" w:rsidRDefault="006412B7">
                  <w:pPr>
                    <w:pStyle w:val="a9"/>
                    <w:spacing w:line="240" w:lineRule="auto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苦荞茶</w:t>
                  </w:r>
                </w:p>
                <w:p w:rsidR="006412B7" w:rsidRDefault="006412B7">
                  <w:pPr>
                    <w:pStyle w:val="ab"/>
                    <w:jc w:val="both"/>
                  </w:pPr>
                </w:p>
              </w:txbxContent>
            </v:textbox>
            <w10:wrap anchorx="margin" anchory="margin"/>
          </v:shape>
        </w:pict>
      </w:r>
    </w:p>
    <w:p w:rsidR="006412B7" w:rsidRPr="00E70E57" w:rsidRDefault="006412B7" w:rsidP="00E70E57">
      <w:pPr>
        <w:spacing w:line="340" w:lineRule="exact"/>
        <w:ind w:firstLineChars="200" w:firstLine="31680"/>
        <w:jc w:val="center"/>
        <w:rPr>
          <w:rFonts w:ascii="小标宋" w:eastAsia="小标宋" w:hAnsi="宋体"/>
          <w:sz w:val="32"/>
          <w:szCs w:val="32"/>
        </w:rPr>
      </w:pPr>
      <w:r w:rsidRPr="00E70E57">
        <w:rPr>
          <w:rFonts w:ascii="小标宋" w:eastAsia="小标宋" w:hAnsi="宋体" w:hint="eastAsia"/>
          <w:sz w:val="32"/>
          <w:szCs w:val="32"/>
        </w:rPr>
        <w:t>前</w:t>
      </w:r>
      <w:r w:rsidRPr="00E70E57">
        <w:rPr>
          <w:rFonts w:ascii="小标宋" w:eastAsia="小标宋" w:hAnsi="宋体"/>
          <w:sz w:val="32"/>
          <w:szCs w:val="32"/>
        </w:rPr>
        <w:t xml:space="preserve">  </w:t>
      </w:r>
      <w:r w:rsidRPr="00E70E57">
        <w:rPr>
          <w:rFonts w:ascii="小标宋" w:eastAsia="小标宋" w:hAnsi="宋体" w:hint="eastAsia"/>
          <w:sz w:val="32"/>
          <w:szCs w:val="32"/>
        </w:rPr>
        <w:t>言</w:t>
      </w:r>
    </w:p>
    <w:p w:rsidR="006412B7" w:rsidRPr="00E70E57" w:rsidRDefault="006412B7" w:rsidP="00E70E57">
      <w:pPr>
        <w:spacing w:line="340" w:lineRule="exact"/>
        <w:ind w:firstLineChars="200" w:firstLine="31680"/>
        <w:jc w:val="center"/>
        <w:rPr>
          <w:rFonts w:ascii="宋体"/>
        </w:rPr>
      </w:pPr>
    </w:p>
    <w:p w:rsidR="006412B7" w:rsidRPr="00E70E57" w:rsidRDefault="006412B7" w:rsidP="00E70E57">
      <w:pPr>
        <w:spacing w:line="340" w:lineRule="exact"/>
        <w:ind w:firstLineChars="200" w:firstLine="31680"/>
        <w:rPr>
          <w:rFonts w:ascii="宋体"/>
        </w:rPr>
      </w:pPr>
      <w:r w:rsidRPr="00E70E57">
        <w:rPr>
          <w:rFonts w:ascii="宋体" w:hAnsi="宋体" w:hint="eastAsia"/>
        </w:rPr>
        <w:t>本标准为首次发布。</w:t>
      </w:r>
    </w:p>
    <w:p w:rsidR="006412B7" w:rsidRPr="00E70E57" w:rsidRDefault="006412B7" w:rsidP="00E70E57">
      <w:pPr>
        <w:spacing w:line="340" w:lineRule="exact"/>
        <w:ind w:firstLineChars="200" w:firstLine="31680"/>
        <w:rPr>
          <w:rFonts w:ascii="宋体"/>
        </w:rPr>
      </w:pPr>
      <w:r w:rsidRPr="00E70E57">
        <w:rPr>
          <w:rFonts w:ascii="宋体" w:hAnsi="宋体" w:hint="eastAsia"/>
        </w:rPr>
        <w:t>本标准起草单位：成都市食品药品检验研究院、西昌航飞苦荞科技发展有限公司、四川大学轻纺与食品学院、西昌学院“四川苦荞麦”高等学校重点实验室、西昌市正中食品有限公司、西昌阳光尚品苦荞食品有限公司、四川环太生物科技有限责任公司、四川三匠苦荞科技开发有限公司。</w:t>
      </w:r>
    </w:p>
    <w:p w:rsidR="006412B7" w:rsidRPr="002463DD" w:rsidRDefault="006412B7" w:rsidP="002463DD">
      <w:pPr>
        <w:spacing w:line="320" w:lineRule="exact"/>
        <w:ind w:firstLineChars="200" w:firstLine="31680"/>
        <w:rPr>
          <w:rFonts w:ascii="仿宋_GB2312" w:eastAsia="仿宋_GB2312"/>
          <w:color w:val="000000"/>
          <w:sz w:val="32"/>
          <w:szCs w:val="32"/>
        </w:rPr>
      </w:pPr>
    </w:p>
    <w:p w:rsidR="006412B7" w:rsidRPr="00F5433C" w:rsidRDefault="006412B7">
      <w:pPr>
        <w:widowControl/>
        <w:jc w:val="left"/>
        <w:sectPr w:rsidR="006412B7" w:rsidRPr="00F5433C">
          <w:headerReference w:type="default" r:id="rId12"/>
          <w:footerReference w:type="default" r:id="rId13"/>
          <w:pgSz w:w="11907" w:h="16839"/>
          <w:pgMar w:top="1418" w:right="851" w:bottom="851" w:left="1418" w:header="1417" w:footer="992" w:gutter="0"/>
          <w:pgNumType w:fmt="upperRoman" w:start="1"/>
          <w:cols w:space="720"/>
          <w:docGrid w:type="lines" w:linePitch="312"/>
        </w:sectPr>
      </w:pPr>
    </w:p>
    <w:p w:rsidR="006412B7" w:rsidRDefault="006412B7" w:rsidP="002463DD">
      <w:pPr>
        <w:pStyle w:val="a7"/>
        <w:spacing w:before="851" w:after="0" w:line="340" w:lineRule="exact"/>
      </w:pPr>
      <w:r>
        <w:rPr>
          <w:rFonts w:hint="eastAsia"/>
        </w:rPr>
        <w:t>食品安全地方标准</w:t>
      </w:r>
    </w:p>
    <w:p w:rsidR="006412B7" w:rsidRDefault="006412B7" w:rsidP="002463DD">
      <w:pPr>
        <w:pStyle w:val="a7"/>
        <w:spacing w:before="0" w:after="0" w:line="340" w:lineRule="exact"/>
      </w:pPr>
      <w:r>
        <w:rPr>
          <w:rFonts w:hint="eastAsia"/>
        </w:rPr>
        <w:t>苦荞茶</w:t>
      </w:r>
    </w:p>
    <w:p w:rsidR="006412B7" w:rsidRDefault="006412B7" w:rsidP="002463DD">
      <w:pPr>
        <w:pStyle w:val="ad"/>
        <w:numPr>
          <w:ilvl w:val="0"/>
          <w:numId w:val="3"/>
        </w:numPr>
        <w:spacing w:beforeLines="50" w:afterLines="50" w:line="340" w:lineRule="exact"/>
        <w:outlineLvl w:val="1"/>
      </w:pPr>
      <w:r>
        <w:rPr>
          <w:rFonts w:hint="eastAsia"/>
        </w:rPr>
        <w:t>范围</w:t>
      </w:r>
    </w:p>
    <w:p w:rsidR="006412B7" w:rsidRDefault="006412B7" w:rsidP="002463DD">
      <w:pPr>
        <w:spacing w:line="340" w:lineRule="exact"/>
        <w:ind w:firstLineChars="200" w:firstLine="31680"/>
      </w:pPr>
      <w:r>
        <w:rPr>
          <w:rFonts w:ascii="宋体" w:hAnsi="宋体" w:hint="eastAsia"/>
        </w:rPr>
        <w:t>本标准适用于以苦荞麦为主要原料，添加或不添加可食用植物辅料，经前处理、混合或不混合、成型或不成型、干燥等工序加工而成的代用茶。</w:t>
      </w:r>
    </w:p>
    <w:p w:rsidR="006412B7" w:rsidRDefault="006412B7" w:rsidP="002463DD">
      <w:pPr>
        <w:pStyle w:val="ad"/>
        <w:numPr>
          <w:ilvl w:val="0"/>
          <w:numId w:val="3"/>
        </w:numPr>
        <w:spacing w:beforeLines="50" w:afterLines="50" w:line="340" w:lineRule="exact"/>
        <w:outlineLvl w:val="1"/>
      </w:pPr>
      <w:r>
        <w:rPr>
          <w:rFonts w:hint="eastAsia"/>
        </w:rPr>
        <w:t>规范性引用文件</w:t>
      </w:r>
    </w:p>
    <w:p w:rsidR="006412B7" w:rsidRDefault="006412B7" w:rsidP="002463DD">
      <w:pPr>
        <w:spacing w:line="340" w:lineRule="exact"/>
        <w:ind w:firstLineChars="200" w:firstLine="31680"/>
      </w:pPr>
      <w:r>
        <w:rPr>
          <w:rFonts w:hint="eastAsia"/>
        </w:rPr>
        <w:t>本标准中引用的文件对于本标准的应用是必不可少的。凡是注日期的引用文件，仅所注日期的版本适用于本标准。凡是不注日期的引用文件，其最新版本（包括所有的修改单）适用于本标准。</w:t>
      </w:r>
    </w:p>
    <w:p w:rsidR="006412B7" w:rsidRDefault="006412B7" w:rsidP="002463DD">
      <w:pPr>
        <w:pStyle w:val="ad"/>
        <w:numPr>
          <w:ilvl w:val="0"/>
          <w:numId w:val="3"/>
        </w:numPr>
        <w:spacing w:beforeLines="50" w:afterLines="50" w:line="340" w:lineRule="exact"/>
        <w:outlineLvl w:val="1"/>
      </w:pPr>
      <w:r>
        <w:rPr>
          <w:rFonts w:hint="eastAsia"/>
        </w:rPr>
        <w:t>产品分类</w:t>
      </w:r>
    </w:p>
    <w:p w:rsidR="006412B7" w:rsidRDefault="006412B7" w:rsidP="002463DD">
      <w:pPr>
        <w:pStyle w:val="ad"/>
        <w:spacing w:beforeLines="50" w:afterLines="50" w:line="340" w:lineRule="exact"/>
        <w:ind w:firstLine="435"/>
        <w:outlineLvl w:val="1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按原料分为原味苦荞茶、调配苦荞茶。按加工工艺将原味苦荞茶分为原麦苦荞茶和成型苦荞茶，调配苦荞茶分为调配原麦苦荞茶、调配成型苦荞茶。</w:t>
      </w:r>
    </w:p>
    <w:p w:rsidR="006412B7" w:rsidRDefault="006412B7" w:rsidP="002463DD">
      <w:pPr>
        <w:pStyle w:val="ad"/>
        <w:keepNext w:val="0"/>
        <w:spacing w:beforeLines="50" w:afterLines="50" w:line="340" w:lineRule="exact"/>
        <w:rPr>
          <w:rFonts w:ascii="黑体"/>
          <w:szCs w:val="21"/>
        </w:rPr>
      </w:pPr>
      <w:r>
        <w:rPr>
          <w:rFonts w:ascii="黑体"/>
          <w:szCs w:val="21"/>
        </w:rPr>
        <w:t xml:space="preserve">3.1  </w:t>
      </w:r>
      <w:r>
        <w:rPr>
          <w:rFonts w:ascii="黑体" w:hint="eastAsia"/>
          <w:szCs w:val="21"/>
        </w:rPr>
        <w:t>原味苦荞茶</w:t>
      </w:r>
    </w:p>
    <w:p w:rsidR="006412B7" w:rsidRDefault="006412B7" w:rsidP="002463DD">
      <w:pPr>
        <w:spacing w:line="340" w:lineRule="exact"/>
        <w:ind w:firstLineChars="200" w:firstLine="31680"/>
      </w:pPr>
      <w:r>
        <w:rPr>
          <w:rFonts w:hint="eastAsia"/>
        </w:rPr>
        <w:t>以苦荞麦为原料，经前处理、成型或不成型、干燥等工序加工而成的产品。分为原麦苦荞茶和成型苦荞茶。</w:t>
      </w:r>
    </w:p>
    <w:p w:rsidR="006412B7" w:rsidRDefault="006412B7" w:rsidP="002463DD">
      <w:pPr>
        <w:pStyle w:val="ad"/>
        <w:spacing w:beforeLines="50" w:afterLines="50" w:line="340" w:lineRule="exact"/>
        <w:outlineLvl w:val="3"/>
        <w:rPr>
          <w:rFonts w:ascii="黑体"/>
          <w:szCs w:val="21"/>
        </w:rPr>
      </w:pPr>
      <w:r>
        <w:rPr>
          <w:rFonts w:ascii="黑体"/>
          <w:szCs w:val="21"/>
        </w:rPr>
        <w:t>3.1.1</w:t>
      </w:r>
      <w:r>
        <w:rPr>
          <w:rFonts w:ascii="黑体" w:hint="eastAsia"/>
          <w:szCs w:val="21"/>
        </w:rPr>
        <w:t>原麦苦荞茶</w:t>
      </w:r>
    </w:p>
    <w:p w:rsidR="006412B7" w:rsidRDefault="006412B7" w:rsidP="002463DD">
      <w:pPr>
        <w:spacing w:line="340" w:lineRule="exact"/>
        <w:ind w:firstLineChars="200" w:firstLine="31680"/>
      </w:pPr>
      <w:r>
        <w:rPr>
          <w:rFonts w:hint="eastAsia"/>
        </w:rPr>
        <w:t>以苦荞麦为原料，经前处理、脱壳、干燥等工序加工而成的产品。</w:t>
      </w:r>
    </w:p>
    <w:p w:rsidR="006412B7" w:rsidRDefault="006412B7" w:rsidP="002463DD">
      <w:pPr>
        <w:pStyle w:val="ad"/>
        <w:spacing w:beforeLines="50" w:afterLines="50" w:line="340" w:lineRule="exact"/>
        <w:outlineLvl w:val="3"/>
        <w:rPr>
          <w:rFonts w:ascii="黑体"/>
          <w:szCs w:val="21"/>
        </w:rPr>
      </w:pPr>
      <w:r>
        <w:rPr>
          <w:rFonts w:ascii="黑体"/>
          <w:szCs w:val="21"/>
        </w:rPr>
        <w:t>3.1.2</w:t>
      </w:r>
      <w:r>
        <w:rPr>
          <w:rFonts w:ascii="黑体" w:hint="eastAsia"/>
          <w:szCs w:val="21"/>
        </w:rPr>
        <w:t>成型苦荞茶</w:t>
      </w:r>
    </w:p>
    <w:p w:rsidR="006412B7" w:rsidRDefault="006412B7" w:rsidP="002463DD">
      <w:pPr>
        <w:spacing w:line="340" w:lineRule="exact"/>
        <w:ind w:firstLineChars="200" w:firstLine="31680"/>
        <w:rPr>
          <w:rFonts w:ascii="宋体"/>
          <w:b/>
          <w:szCs w:val="32"/>
        </w:rPr>
      </w:pPr>
      <w:r>
        <w:rPr>
          <w:rFonts w:hint="eastAsia"/>
        </w:rPr>
        <w:t>以苦荞麦为原料，经前处理、分层制粉、成型、干燥等工序加工而成的产品。</w:t>
      </w:r>
    </w:p>
    <w:p w:rsidR="006412B7" w:rsidRDefault="006412B7" w:rsidP="002463DD">
      <w:pPr>
        <w:pStyle w:val="ad"/>
        <w:keepNext w:val="0"/>
        <w:spacing w:beforeLines="50" w:afterLines="50" w:line="340" w:lineRule="exact"/>
        <w:rPr>
          <w:rFonts w:ascii="黑体"/>
          <w:szCs w:val="21"/>
        </w:rPr>
      </w:pPr>
      <w:r>
        <w:rPr>
          <w:rFonts w:ascii="黑体"/>
          <w:szCs w:val="21"/>
        </w:rPr>
        <w:t>3.2</w:t>
      </w:r>
      <w:r>
        <w:rPr>
          <w:rFonts w:ascii="黑体" w:hint="eastAsia"/>
          <w:szCs w:val="21"/>
        </w:rPr>
        <w:t>调配苦荞茶</w:t>
      </w:r>
    </w:p>
    <w:p w:rsidR="006412B7" w:rsidRDefault="006412B7" w:rsidP="002463DD">
      <w:pPr>
        <w:spacing w:line="340" w:lineRule="exact"/>
        <w:ind w:firstLineChars="200" w:firstLine="31680"/>
      </w:pPr>
      <w:r>
        <w:rPr>
          <w:rFonts w:hint="eastAsia"/>
        </w:rPr>
        <w:t>以</w:t>
      </w:r>
      <w:r>
        <w:rPr>
          <w:bCs/>
          <w:szCs w:val="32"/>
        </w:rPr>
        <w:t>80%</w:t>
      </w:r>
      <w:r>
        <w:rPr>
          <w:rFonts w:hint="eastAsia"/>
          <w:bCs/>
          <w:szCs w:val="32"/>
        </w:rPr>
        <w:t>以</w:t>
      </w:r>
      <w:r>
        <w:rPr>
          <w:rFonts w:hint="eastAsia"/>
        </w:rPr>
        <w:t>上苦</w:t>
      </w:r>
      <w:r>
        <w:rPr>
          <w:rFonts w:ascii="宋体" w:hAnsi="宋体" w:hint="eastAsia"/>
          <w:bCs/>
          <w:szCs w:val="32"/>
        </w:rPr>
        <w:t>荞麦</w:t>
      </w:r>
      <w:r>
        <w:rPr>
          <w:rFonts w:hint="eastAsia"/>
        </w:rPr>
        <w:t>为原料，添加可食用植物辅料，经前处理、成型或不成型、干燥等工序加工而成的产品。分为调配原麦苦荞茶和调配成型苦荞茶。</w:t>
      </w:r>
    </w:p>
    <w:p w:rsidR="006412B7" w:rsidRDefault="006412B7" w:rsidP="002463DD">
      <w:pPr>
        <w:pStyle w:val="ad"/>
        <w:keepNext w:val="0"/>
        <w:spacing w:beforeLines="50" w:afterLines="50" w:line="340" w:lineRule="exact"/>
        <w:outlineLvl w:val="3"/>
        <w:rPr>
          <w:rFonts w:ascii="黑体"/>
          <w:szCs w:val="21"/>
        </w:rPr>
      </w:pPr>
      <w:r>
        <w:rPr>
          <w:rFonts w:ascii="黑体"/>
          <w:szCs w:val="21"/>
        </w:rPr>
        <w:t>3.2.1</w:t>
      </w:r>
      <w:r>
        <w:rPr>
          <w:rFonts w:ascii="黑体" w:hint="eastAsia"/>
          <w:szCs w:val="21"/>
        </w:rPr>
        <w:t>调配原麦苦荞茶</w:t>
      </w:r>
    </w:p>
    <w:p w:rsidR="006412B7" w:rsidRDefault="006412B7" w:rsidP="002463DD">
      <w:pPr>
        <w:spacing w:line="340" w:lineRule="exact"/>
        <w:ind w:firstLineChars="200" w:firstLine="31680"/>
        <w:rPr>
          <w:rFonts w:ascii="宋体"/>
          <w:b/>
          <w:szCs w:val="32"/>
        </w:rPr>
      </w:pPr>
      <w:r>
        <w:rPr>
          <w:rFonts w:hint="eastAsia"/>
        </w:rPr>
        <w:t>以</w:t>
      </w:r>
      <w:r>
        <w:t>80%</w:t>
      </w:r>
      <w:r>
        <w:rPr>
          <w:rFonts w:hint="eastAsia"/>
        </w:rPr>
        <w:t>以上苦荞麦为原料，添加可食用植物辅料，经前处理、脱壳、混合、干燥等工序加工而成的产品。</w:t>
      </w:r>
    </w:p>
    <w:p w:rsidR="006412B7" w:rsidRDefault="006412B7" w:rsidP="002463DD">
      <w:pPr>
        <w:pStyle w:val="ad"/>
        <w:keepNext w:val="0"/>
        <w:spacing w:beforeLines="50" w:afterLines="50" w:line="340" w:lineRule="exact"/>
        <w:outlineLvl w:val="3"/>
        <w:rPr>
          <w:rFonts w:ascii="黑体"/>
          <w:szCs w:val="21"/>
        </w:rPr>
      </w:pPr>
      <w:r>
        <w:rPr>
          <w:rFonts w:ascii="黑体"/>
          <w:szCs w:val="21"/>
        </w:rPr>
        <w:t>3.2.2</w:t>
      </w:r>
      <w:r>
        <w:rPr>
          <w:rFonts w:ascii="黑体" w:hint="eastAsia"/>
          <w:szCs w:val="21"/>
        </w:rPr>
        <w:t>调配成型苦荞茶</w:t>
      </w:r>
    </w:p>
    <w:p w:rsidR="006412B7" w:rsidRDefault="006412B7" w:rsidP="002463DD">
      <w:pPr>
        <w:spacing w:line="340" w:lineRule="exact"/>
        <w:ind w:firstLineChars="200" w:firstLine="31680"/>
      </w:pPr>
      <w:r>
        <w:rPr>
          <w:rFonts w:hint="eastAsia"/>
        </w:rPr>
        <w:t>以</w:t>
      </w:r>
      <w:r>
        <w:t>80%</w:t>
      </w:r>
      <w:r>
        <w:rPr>
          <w:rFonts w:hint="eastAsia"/>
        </w:rPr>
        <w:t>以上苦荞麦为原料，添加可食用植物辅料，经前处理、分层制粉、成型、混合、干燥等工序加工而成的产品。</w:t>
      </w:r>
    </w:p>
    <w:p w:rsidR="006412B7" w:rsidRDefault="006412B7" w:rsidP="002463DD">
      <w:pPr>
        <w:pStyle w:val="ad"/>
        <w:numPr>
          <w:ilvl w:val="0"/>
          <w:numId w:val="3"/>
        </w:numPr>
        <w:spacing w:beforeLines="50" w:afterLines="50" w:line="340" w:lineRule="exact"/>
        <w:outlineLvl w:val="1"/>
      </w:pPr>
      <w:r>
        <w:rPr>
          <w:rFonts w:hint="eastAsia"/>
        </w:rPr>
        <w:t>技术要求</w:t>
      </w:r>
    </w:p>
    <w:p w:rsidR="006412B7" w:rsidRDefault="006412B7" w:rsidP="002463DD">
      <w:pPr>
        <w:pStyle w:val="ad"/>
        <w:numPr>
          <w:ilvl w:val="1"/>
          <w:numId w:val="3"/>
        </w:numPr>
        <w:spacing w:before="0" w:after="0" w:line="340" w:lineRule="exact"/>
      </w:pPr>
      <w:r>
        <w:t xml:space="preserve"> </w:t>
      </w:r>
      <w:r>
        <w:rPr>
          <w:rFonts w:hint="eastAsia"/>
        </w:rPr>
        <w:t>原辅料要求</w:t>
      </w:r>
      <w:bookmarkStart w:id="0" w:name="_GoBack"/>
      <w:bookmarkEnd w:id="0"/>
    </w:p>
    <w:p w:rsidR="006412B7" w:rsidRDefault="006412B7" w:rsidP="002463DD">
      <w:pPr>
        <w:pStyle w:val="ad"/>
        <w:keepNext w:val="0"/>
        <w:keepLines w:val="0"/>
        <w:numPr>
          <w:ilvl w:val="2"/>
          <w:numId w:val="3"/>
        </w:numPr>
        <w:tabs>
          <w:tab w:val="left" w:pos="616"/>
        </w:tabs>
        <w:spacing w:before="0" w:after="0" w:line="340" w:lineRule="exact"/>
        <w:outlineLvl w:val="3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原料应符合</w:t>
      </w:r>
      <w:r>
        <w:rPr>
          <w:rFonts w:eastAsia="宋体"/>
        </w:rPr>
        <w:t>GB/T 10458</w:t>
      </w:r>
      <w:r>
        <w:rPr>
          <w:rFonts w:eastAsia="宋体" w:hint="eastAsia"/>
        </w:rPr>
        <w:t>、</w:t>
      </w:r>
      <w:r>
        <w:rPr>
          <w:rFonts w:eastAsia="宋体"/>
        </w:rPr>
        <w:t>GB 2761</w:t>
      </w:r>
      <w:r>
        <w:rPr>
          <w:rFonts w:eastAsia="宋体" w:hint="eastAsia"/>
        </w:rPr>
        <w:t>、</w:t>
      </w:r>
      <w:r>
        <w:rPr>
          <w:rFonts w:eastAsia="宋体"/>
        </w:rPr>
        <w:t>GB 2762</w:t>
      </w:r>
      <w:r>
        <w:rPr>
          <w:rFonts w:eastAsia="宋体" w:hint="eastAsia"/>
        </w:rPr>
        <w:t>、</w:t>
      </w:r>
      <w:r>
        <w:rPr>
          <w:rFonts w:eastAsia="宋体"/>
        </w:rPr>
        <w:t>GB 2763</w:t>
      </w:r>
      <w:r>
        <w:rPr>
          <w:rFonts w:eastAsia="宋体" w:hint="eastAsia"/>
        </w:rPr>
        <w:t>的</w:t>
      </w:r>
      <w:r>
        <w:rPr>
          <w:rFonts w:ascii="宋体" w:eastAsia="宋体" w:hAnsi="宋体" w:hint="eastAsia"/>
        </w:rPr>
        <w:t>规定。</w:t>
      </w:r>
    </w:p>
    <w:p w:rsidR="006412B7" w:rsidRDefault="006412B7" w:rsidP="002463DD">
      <w:pPr>
        <w:pStyle w:val="ad"/>
        <w:keepNext w:val="0"/>
        <w:keepLines w:val="0"/>
        <w:numPr>
          <w:ilvl w:val="2"/>
          <w:numId w:val="3"/>
        </w:numPr>
        <w:tabs>
          <w:tab w:val="left" w:pos="616"/>
        </w:tabs>
        <w:spacing w:before="0" w:after="0" w:line="340" w:lineRule="exact"/>
        <w:outlineLvl w:val="3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可食用植物辅料应符合相应的食品安全标准和有关规定。</w:t>
      </w:r>
    </w:p>
    <w:p w:rsidR="006412B7" w:rsidRDefault="006412B7" w:rsidP="002463DD">
      <w:pPr>
        <w:pStyle w:val="ad"/>
        <w:numPr>
          <w:ilvl w:val="1"/>
          <w:numId w:val="3"/>
        </w:numPr>
        <w:tabs>
          <w:tab w:val="left" w:pos="644"/>
        </w:tabs>
        <w:spacing w:before="0" w:after="0" w:line="340" w:lineRule="exact"/>
        <w:ind w:left="539" w:hanging="539"/>
      </w:pPr>
      <w:r>
        <w:t xml:space="preserve"> </w:t>
      </w:r>
      <w:r>
        <w:rPr>
          <w:rFonts w:hint="eastAsia"/>
        </w:rPr>
        <w:t>感官要求</w:t>
      </w:r>
    </w:p>
    <w:p w:rsidR="006412B7" w:rsidRDefault="006412B7" w:rsidP="002463DD">
      <w:pPr>
        <w:spacing w:line="340" w:lineRule="exact"/>
        <w:ind w:firstLineChars="200" w:firstLine="31680"/>
      </w:pPr>
      <w:r>
        <w:rPr>
          <w:rFonts w:hint="eastAsia"/>
        </w:rPr>
        <w:t>应符合表</w:t>
      </w:r>
      <w:r>
        <w:t>1</w:t>
      </w:r>
      <w:r>
        <w:rPr>
          <w:rFonts w:hint="eastAsia"/>
        </w:rPr>
        <w:t>的规定。</w:t>
      </w:r>
    </w:p>
    <w:p w:rsidR="006412B7" w:rsidRDefault="006412B7">
      <w:pPr>
        <w:pStyle w:val="a"/>
        <w:numPr>
          <w:ilvl w:val="0"/>
          <w:numId w:val="0"/>
        </w:numPr>
        <w:rPr>
          <w:rFonts w:hAnsi="黑体" w:cs="黑体"/>
        </w:rPr>
      </w:pPr>
      <w:r>
        <w:rPr>
          <w:rFonts w:hAnsi="黑体" w:cs="黑体" w:hint="eastAsia"/>
        </w:rPr>
        <w:t>表</w:t>
      </w:r>
      <w:r>
        <w:rPr>
          <w:rFonts w:hAnsi="黑体" w:cs="黑体"/>
        </w:rPr>
        <w:t xml:space="preserve">1  </w:t>
      </w:r>
      <w:r>
        <w:rPr>
          <w:rFonts w:hAnsi="黑体" w:cs="黑体" w:hint="eastAsia"/>
        </w:rPr>
        <w:t>感官要求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665"/>
        <w:gridCol w:w="4007"/>
        <w:gridCol w:w="3826"/>
      </w:tblGrid>
      <w:tr w:rsidR="006412B7">
        <w:trPr>
          <w:trHeight w:val="444"/>
        </w:trPr>
        <w:tc>
          <w:tcPr>
            <w:tcW w:w="1665" w:type="dxa"/>
            <w:vAlign w:val="center"/>
          </w:tcPr>
          <w:p w:rsidR="006412B7" w:rsidRPr="00D54C32" w:rsidRDefault="006412B7">
            <w:pPr>
              <w:pStyle w:val="a2"/>
              <w:ind w:firstLineChars="0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4C32">
              <w:rPr>
                <w:rFonts w:ascii="Times New Roman" w:hAnsi="Times New Roman" w:hint="eastAsia"/>
                <w:sz w:val="18"/>
                <w:szCs w:val="18"/>
              </w:rPr>
              <w:t>项</w:t>
            </w:r>
            <w:r w:rsidRPr="00D54C3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D54C32">
              <w:rPr>
                <w:rFonts w:ascii="Times New Roman" w:hAnsi="Times New Roman" w:hint="eastAsia"/>
                <w:sz w:val="18"/>
                <w:szCs w:val="18"/>
              </w:rPr>
              <w:t>目</w:t>
            </w:r>
          </w:p>
        </w:tc>
        <w:tc>
          <w:tcPr>
            <w:tcW w:w="4007" w:type="dxa"/>
            <w:vAlign w:val="center"/>
          </w:tcPr>
          <w:p w:rsidR="006412B7" w:rsidRPr="00D54C32" w:rsidRDefault="006412B7">
            <w:pPr>
              <w:pStyle w:val="a2"/>
              <w:ind w:firstLineChars="0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4C32">
              <w:rPr>
                <w:rFonts w:ascii="Times New Roman" w:hAnsi="Times New Roman" w:hint="eastAsia"/>
                <w:sz w:val="18"/>
                <w:szCs w:val="18"/>
              </w:rPr>
              <w:t>要</w:t>
            </w:r>
            <w:r w:rsidRPr="00D54C32">
              <w:rPr>
                <w:rFonts w:ascii="Times New Roman" w:hAnsi="Times New Roman"/>
                <w:sz w:val="18"/>
                <w:szCs w:val="18"/>
              </w:rPr>
              <w:t xml:space="preserve">     </w:t>
            </w:r>
            <w:r w:rsidRPr="00D54C32">
              <w:rPr>
                <w:rFonts w:ascii="Times New Roman" w:hAnsi="Times New Roman" w:hint="eastAsia"/>
                <w:sz w:val="18"/>
                <w:szCs w:val="18"/>
              </w:rPr>
              <w:t>求</w:t>
            </w:r>
          </w:p>
        </w:tc>
        <w:tc>
          <w:tcPr>
            <w:tcW w:w="3826" w:type="dxa"/>
            <w:vAlign w:val="center"/>
          </w:tcPr>
          <w:p w:rsidR="006412B7" w:rsidRPr="00D54C32" w:rsidRDefault="006412B7">
            <w:pPr>
              <w:pStyle w:val="a2"/>
              <w:ind w:firstLineChars="0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4C32">
              <w:rPr>
                <w:rFonts w:ascii="Times New Roman" w:hAnsi="Times New Roman" w:hint="eastAsia"/>
                <w:sz w:val="18"/>
                <w:szCs w:val="18"/>
              </w:rPr>
              <w:t>检验方法</w:t>
            </w:r>
          </w:p>
        </w:tc>
      </w:tr>
      <w:tr w:rsidR="006412B7">
        <w:trPr>
          <w:trHeight w:val="175"/>
        </w:trPr>
        <w:tc>
          <w:tcPr>
            <w:tcW w:w="1665" w:type="dxa"/>
          </w:tcPr>
          <w:p w:rsidR="006412B7" w:rsidRPr="00D54C32" w:rsidRDefault="006412B7">
            <w:pPr>
              <w:pStyle w:val="a2"/>
              <w:ind w:firstLineChars="0"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D54C32">
              <w:rPr>
                <w:rFonts w:ascii="Times New Roman" w:hAnsi="Times New Roman" w:hint="eastAsia"/>
                <w:sz w:val="18"/>
                <w:szCs w:val="18"/>
              </w:rPr>
              <w:t>色</w:t>
            </w:r>
            <w:r w:rsidRPr="00D54C3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D54C32">
              <w:rPr>
                <w:rFonts w:ascii="Times New Roman" w:hAnsi="Times New Roman" w:hint="eastAsia"/>
                <w:sz w:val="18"/>
                <w:szCs w:val="18"/>
              </w:rPr>
              <w:t>泽</w:t>
            </w:r>
          </w:p>
        </w:tc>
        <w:tc>
          <w:tcPr>
            <w:tcW w:w="4007" w:type="dxa"/>
          </w:tcPr>
          <w:p w:rsidR="006412B7" w:rsidRPr="00D54C32" w:rsidRDefault="006412B7">
            <w:pPr>
              <w:pStyle w:val="a2"/>
              <w:ind w:firstLineChars="0"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D54C32">
              <w:rPr>
                <w:rFonts w:ascii="Times New Roman" w:hAnsi="Times New Roman" w:hint="eastAsia"/>
                <w:sz w:val="18"/>
                <w:szCs w:val="18"/>
              </w:rPr>
              <w:t>具有产品应有的色泽，冲泡后呈产品应有的汤色，汤汁清亮。</w:t>
            </w:r>
          </w:p>
        </w:tc>
        <w:tc>
          <w:tcPr>
            <w:tcW w:w="3826" w:type="dxa"/>
            <w:vMerge w:val="restart"/>
            <w:vAlign w:val="center"/>
          </w:tcPr>
          <w:p w:rsidR="006412B7" w:rsidRPr="00D54C32" w:rsidRDefault="006412B7">
            <w:pPr>
              <w:pStyle w:val="a2"/>
              <w:spacing w:line="240" w:lineRule="exact"/>
              <w:ind w:firstLineChars="0" w:firstLine="0"/>
              <w:rPr>
                <w:rFonts w:ascii="Times New Roman" w:hAnsi="Times New Roman"/>
                <w:sz w:val="18"/>
              </w:rPr>
            </w:pPr>
            <w:r w:rsidRPr="00D54C32">
              <w:rPr>
                <w:rFonts w:ascii="Times New Roman" w:hAnsi="Times New Roman" w:hint="eastAsia"/>
                <w:sz w:val="18"/>
                <w:szCs w:val="18"/>
              </w:rPr>
              <w:t>取适量样品置于清洁白净盘中，在自然光线下，目测其干品色泽、有无杂质。同时取</w:t>
            </w:r>
            <w:r w:rsidRPr="00D54C32">
              <w:rPr>
                <w:rFonts w:ascii="Times New Roman" w:hAnsi="Times New Roman"/>
                <w:sz w:val="18"/>
                <w:szCs w:val="18"/>
              </w:rPr>
              <w:t>5g</w:t>
            </w:r>
            <w:r w:rsidRPr="00D54C32">
              <w:rPr>
                <w:rFonts w:ascii="Times New Roman" w:hAnsi="Times New Roman" w:hint="eastAsia"/>
                <w:sz w:val="18"/>
                <w:szCs w:val="18"/>
              </w:rPr>
              <w:t>样品，置清洁透明玻璃杯中，加</w:t>
            </w:r>
            <w:r w:rsidRPr="00D54C32">
              <w:rPr>
                <w:rFonts w:ascii="Times New Roman" w:hAnsi="Times New Roman"/>
                <w:sz w:val="18"/>
                <w:szCs w:val="18"/>
              </w:rPr>
              <w:t>150mL</w:t>
            </w:r>
            <w:r w:rsidRPr="00D54C32">
              <w:rPr>
                <w:rFonts w:ascii="Times New Roman" w:hAnsi="Times New Roman" w:hint="eastAsia"/>
                <w:sz w:val="18"/>
                <w:szCs w:val="18"/>
              </w:rPr>
              <w:t>沸水冲泡</w:t>
            </w:r>
            <w:r w:rsidRPr="00D54C32">
              <w:rPr>
                <w:rFonts w:ascii="Times New Roman" w:hAnsi="Times New Roman"/>
                <w:sz w:val="18"/>
                <w:szCs w:val="18"/>
              </w:rPr>
              <w:t>3</w:t>
            </w:r>
            <w:r w:rsidRPr="00D54C32">
              <w:rPr>
                <w:rFonts w:ascii="Times New Roman" w:hAnsi="Times New Roman" w:hint="eastAsia"/>
                <w:sz w:val="18"/>
                <w:szCs w:val="18"/>
              </w:rPr>
              <w:t>分钟后，观察其汤色和汤汁，嗅其气味，口尝其滋味。</w:t>
            </w:r>
          </w:p>
        </w:tc>
      </w:tr>
      <w:tr w:rsidR="006412B7">
        <w:trPr>
          <w:trHeight w:val="237"/>
        </w:trPr>
        <w:tc>
          <w:tcPr>
            <w:tcW w:w="1665" w:type="dxa"/>
          </w:tcPr>
          <w:p w:rsidR="006412B7" w:rsidRPr="00D54C32" w:rsidRDefault="006412B7">
            <w:pPr>
              <w:pStyle w:val="a2"/>
              <w:ind w:firstLineChars="0"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D54C32">
              <w:rPr>
                <w:rFonts w:ascii="Times New Roman" w:hAnsi="Times New Roman" w:hint="eastAsia"/>
                <w:sz w:val="18"/>
                <w:szCs w:val="18"/>
              </w:rPr>
              <w:t>滋味、气味</w:t>
            </w:r>
          </w:p>
        </w:tc>
        <w:tc>
          <w:tcPr>
            <w:tcW w:w="4007" w:type="dxa"/>
          </w:tcPr>
          <w:p w:rsidR="006412B7" w:rsidRPr="00D54C32" w:rsidRDefault="006412B7">
            <w:pPr>
              <w:pStyle w:val="a2"/>
              <w:ind w:firstLineChars="0"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D54C32">
              <w:rPr>
                <w:rFonts w:ascii="Times New Roman" w:hAnsi="Times New Roman" w:hint="eastAsia"/>
                <w:sz w:val="18"/>
                <w:szCs w:val="18"/>
              </w:rPr>
              <w:t>具有产品应有的滋味与气味，</w:t>
            </w:r>
            <w:r w:rsidRPr="00D54C32">
              <w:rPr>
                <w:rFonts w:ascii="Times New Roman" w:hAnsi="Times New Roman" w:hint="eastAsia"/>
                <w:color w:val="000000"/>
                <w:sz w:val="18"/>
                <w:szCs w:val="18"/>
              </w:rPr>
              <w:t>无异味</w:t>
            </w:r>
            <w:r w:rsidRPr="00D54C32">
              <w:rPr>
                <w:rFonts w:ascii="Times New Roman" w:hAnsi="Times New Roman" w:hint="eastAsia"/>
                <w:sz w:val="18"/>
                <w:szCs w:val="18"/>
              </w:rPr>
              <w:t>。</w:t>
            </w:r>
          </w:p>
        </w:tc>
        <w:tc>
          <w:tcPr>
            <w:tcW w:w="3826" w:type="dxa"/>
            <w:vMerge/>
            <w:vAlign w:val="center"/>
          </w:tcPr>
          <w:p w:rsidR="006412B7" w:rsidRPr="00D54C32" w:rsidRDefault="006412B7">
            <w:pPr>
              <w:pStyle w:val="a2"/>
              <w:ind w:firstLineChars="0" w:firstLine="0"/>
              <w:rPr>
                <w:rFonts w:ascii="Times New Roman" w:hAnsi="Times New Roman"/>
                <w:sz w:val="18"/>
              </w:rPr>
            </w:pPr>
          </w:p>
        </w:tc>
      </w:tr>
      <w:tr w:rsidR="006412B7">
        <w:trPr>
          <w:trHeight w:val="311"/>
        </w:trPr>
        <w:tc>
          <w:tcPr>
            <w:tcW w:w="1665" w:type="dxa"/>
          </w:tcPr>
          <w:p w:rsidR="006412B7" w:rsidRPr="00D54C32" w:rsidRDefault="006412B7">
            <w:pPr>
              <w:pStyle w:val="a2"/>
              <w:ind w:firstLineChars="0"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D54C32">
              <w:rPr>
                <w:rFonts w:ascii="Times New Roman" w:hAnsi="Times New Roman" w:hint="eastAsia"/>
                <w:sz w:val="18"/>
                <w:szCs w:val="18"/>
              </w:rPr>
              <w:t>状</w:t>
            </w:r>
            <w:r w:rsidRPr="00D54C3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D54C32">
              <w:rPr>
                <w:rFonts w:ascii="Times New Roman" w:hAnsi="Times New Roman" w:hint="eastAsia"/>
                <w:sz w:val="18"/>
                <w:szCs w:val="18"/>
              </w:rPr>
              <w:t>态</w:t>
            </w:r>
          </w:p>
        </w:tc>
        <w:tc>
          <w:tcPr>
            <w:tcW w:w="4007" w:type="dxa"/>
          </w:tcPr>
          <w:p w:rsidR="006412B7" w:rsidRPr="00D54C32" w:rsidRDefault="006412B7">
            <w:pPr>
              <w:pStyle w:val="a2"/>
              <w:ind w:firstLineChars="0"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D54C32">
              <w:rPr>
                <w:rFonts w:ascii="Times New Roman" w:hAnsi="Times New Roman" w:hint="eastAsia"/>
                <w:sz w:val="18"/>
                <w:szCs w:val="18"/>
              </w:rPr>
              <w:t>具有产品应有的状态，无肉眼可见外来杂质。</w:t>
            </w:r>
          </w:p>
        </w:tc>
        <w:tc>
          <w:tcPr>
            <w:tcW w:w="3826" w:type="dxa"/>
            <w:vMerge/>
            <w:vAlign w:val="center"/>
          </w:tcPr>
          <w:p w:rsidR="006412B7" w:rsidRPr="00D54C32" w:rsidRDefault="006412B7">
            <w:pPr>
              <w:pStyle w:val="a2"/>
              <w:ind w:firstLineChars="0" w:firstLine="0"/>
              <w:rPr>
                <w:rFonts w:ascii="Times New Roman" w:hAnsi="Times New Roman"/>
                <w:sz w:val="18"/>
              </w:rPr>
            </w:pPr>
          </w:p>
        </w:tc>
      </w:tr>
    </w:tbl>
    <w:p w:rsidR="006412B7" w:rsidRDefault="006412B7" w:rsidP="00D54C32">
      <w:pPr>
        <w:pStyle w:val="ad"/>
        <w:numPr>
          <w:ilvl w:val="1"/>
          <w:numId w:val="3"/>
        </w:numPr>
        <w:tabs>
          <w:tab w:val="left" w:pos="644"/>
        </w:tabs>
        <w:spacing w:beforeLines="50" w:after="0" w:line="360" w:lineRule="auto"/>
        <w:ind w:left="539" w:hanging="539"/>
      </w:pPr>
      <w:r>
        <w:t xml:space="preserve"> </w:t>
      </w:r>
      <w:r>
        <w:rPr>
          <w:rFonts w:hint="eastAsia"/>
        </w:rPr>
        <w:t>理化指标</w:t>
      </w:r>
    </w:p>
    <w:p w:rsidR="006412B7" w:rsidRDefault="006412B7" w:rsidP="002348E8">
      <w:pPr>
        <w:ind w:firstLineChars="200" w:firstLine="31680"/>
      </w:pPr>
      <w:r>
        <w:rPr>
          <w:rFonts w:hint="eastAsia"/>
        </w:rPr>
        <w:t>应符合表</w:t>
      </w:r>
      <w:r>
        <w:t>2</w:t>
      </w:r>
      <w:r>
        <w:rPr>
          <w:rFonts w:hint="eastAsia"/>
        </w:rPr>
        <w:t>的规定。</w:t>
      </w:r>
    </w:p>
    <w:p w:rsidR="006412B7" w:rsidRDefault="006412B7">
      <w:pPr>
        <w:pStyle w:val="a"/>
        <w:numPr>
          <w:ilvl w:val="0"/>
          <w:numId w:val="0"/>
        </w:numPr>
        <w:rPr>
          <w:rFonts w:eastAsia="宋体"/>
        </w:rPr>
      </w:pPr>
      <w:r>
        <w:rPr>
          <w:rFonts w:hAnsi="黑体" w:cs="黑体" w:hint="eastAsia"/>
        </w:rPr>
        <w:t>表</w:t>
      </w:r>
      <w:r>
        <w:rPr>
          <w:rFonts w:hAnsi="黑体" w:cs="黑体"/>
        </w:rPr>
        <w:t>2</w:t>
      </w:r>
      <w:r>
        <w:rPr>
          <w:rFonts w:hAnsi="黑体" w:cs="黑体" w:hint="eastAsia"/>
        </w:rPr>
        <w:t>理化指标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234"/>
        <w:gridCol w:w="1509"/>
        <w:gridCol w:w="1509"/>
        <w:gridCol w:w="1509"/>
        <w:gridCol w:w="1509"/>
        <w:gridCol w:w="1228"/>
      </w:tblGrid>
      <w:tr w:rsidR="006412B7">
        <w:trPr>
          <w:trHeight w:val="437"/>
        </w:trPr>
        <w:tc>
          <w:tcPr>
            <w:tcW w:w="2234" w:type="dxa"/>
            <w:vMerge w:val="restart"/>
            <w:vAlign w:val="center"/>
          </w:tcPr>
          <w:p w:rsidR="006412B7" w:rsidRDefault="006412B7" w:rsidP="00D54C32">
            <w:pPr>
              <w:pStyle w:val="a"/>
              <w:numPr>
                <w:ilvl w:val="0"/>
                <w:numId w:val="0"/>
              </w:numPr>
              <w:spacing w:beforeLines="50"/>
              <w:rPr>
                <w:rFonts w:ascii="Times New Roman" w:eastAsia="宋体"/>
                <w:sz w:val="18"/>
                <w:szCs w:val="18"/>
              </w:rPr>
            </w:pPr>
            <w:r>
              <w:rPr>
                <w:rFonts w:ascii="Times New Roman" w:eastAsia="宋体" w:hint="eastAsia"/>
                <w:sz w:val="18"/>
                <w:szCs w:val="18"/>
              </w:rPr>
              <w:t>项</w:t>
            </w:r>
            <w:r>
              <w:rPr>
                <w:rFonts w:ascii="Times New Roman" w:eastAsia="宋体"/>
                <w:sz w:val="18"/>
                <w:szCs w:val="18"/>
              </w:rPr>
              <w:t xml:space="preserve"> </w:t>
            </w:r>
            <w:r>
              <w:rPr>
                <w:rFonts w:ascii="Times New Roman" w:eastAsia="宋体" w:hint="eastAsia"/>
                <w:sz w:val="18"/>
                <w:szCs w:val="18"/>
              </w:rPr>
              <w:t>目</w:t>
            </w:r>
          </w:p>
        </w:tc>
        <w:tc>
          <w:tcPr>
            <w:tcW w:w="3018" w:type="dxa"/>
            <w:gridSpan w:val="2"/>
            <w:vAlign w:val="center"/>
          </w:tcPr>
          <w:p w:rsidR="006412B7" w:rsidRDefault="006412B7" w:rsidP="00D54C32">
            <w:pPr>
              <w:pStyle w:val="a"/>
              <w:numPr>
                <w:ilvl w:val="0"/>
                <w:numId w:val="0"/>
              </w:numPr>
              <w:spacing w:beforeLines="50"/>
              <w:rPr>
                <w:rFonts w:ascii="Times New Roman" w:eastAsia="宋体"/>
                <w:sz w:val="18"/>
                <w:szCs w:val="18"/>
              </w:rPr>
            </w:pPr>
            <w:r>
              <w:rPr>
                <w:rFonts w:ascii="Times New Roman" w:eastAsia="宋体" w:hint="eastAsia"/>
                <w:sz w:val="18"/>
                <w:szCs w:val="18"/>
              </w:rPr>
              <w:t>原味苦荞茶</w:t>
            </w:r>
          </w:p>
        </w:tc>
        <w:tc>
          <w:tcPr>
            <w:tcW w:w="3018" w:type="dxa"/>
            <w:gridSpan w:val="2"/>
            <w:vAlign w:val="center"/>
          </w:tcPr>
          <w:p w:rsidR="006412B7" w:rsidRDefault="006412B7" w:rsidP="00D54C32">
            <w:pPr>
              <w:pStyle w:val="a"/>
              <w:numPr>
                <w:ilvl w:val="0"/>
                <w:numId w:val="0"/>
              </w:numPr>
              <w:spacing w:beforeLines="50"/>
              <w:rPr>
                <w:rFonts w:ascii="Times New Roman" w:eastAsia="宋体"/>
                <w:sz w:val="18"/>
                <w:szCs w:val="18"/>
              </w:rPr>
            </w:pPr>
            <w:r>
              <w:rPr>
                <w:rFonts w:ascii="Times New Roman" w:eastAsia="宋体" w:hint="eastAsia"/>
                <w:sz w:val="18"/>
                <w:szCs w:val="18"/>
              </w:rPr>
              <w:t>调配苦荞茶</w:t>
            </w:r>
          </w:p>
        </w:tc>
        <w:tc>
          <w:tcPr>
            <w:tcW w:w="1228" w:type="dxa"/>
            <w:vMerge w:val="restart"/>
            <w:vAlign w:val="center"/>
          </w:tcPr>
          <w:p w:rsidR="006412B7" w:rsidRDefault="006412B7" w:rsidP="00D54C32">
            <w:pPr>
              <w:pStyle w:val="a"/>
              <w:numPr>
                <w:ilvl w:val="0"/>
                <w:numId w:val="0"/>
              </w:numPr>
              <w:spacing w:beforeLines="50"/>
              <w:rPr>
                <w:rFonts w:ascii="Times New Roman" w:eastAsia="宋体"/>
                <w:sz w:val="18"/>
                <w:szCs w:val="18"/>
              </w:rPr>
            </w:pPr>
            <w:r>
              <w:rPr>
                <w:rFonts w:ascii="Times New Roman" w:eastAsia="宋体" w:hint="eastAsia"/>
                <w:sz w:val="18"/>
                <w:szCs w:val="18"/>
              </w:rPr>
              <w:t>检验方法</w:t>
            </w:r>
          </w:p>
        </w:tc>
      </w:tr>
      <w:tr w:rsidR="006412B7">
        <w:trPr>
          <w:trHeight w:val="437"/>
        </w:trPr>
        <w:tc>
          <w:tcPr>
            <w:tcW w:w="2234" w:type="dxa"/>
            <w:vMerge/>
            <w:vAlign w:val="center"/>
          </w:tcPr>
          <w:p w:rsidR="006412B7" w:rsidRDefault="006412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vAlign w:val="center"/>
          </w:tcPr>
          <w:p w:rsidR="006412B7" w:rsidRDefault="006412B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原麦苦荞茶</w:t>
            </w:r>
          </w:p>
        </w:tc>
        <w:tc>
          <w:tcPr>
            <w:tcW w:w="1509" w:type="dxa"/>
            <w:vAlign w:val="center"/>
          </w:tcPr>
          <w:p w:rsidR="006412B7" w:rsidRDefault="006412B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成型苦荞茶</w:t>
            </w:r>
          </w:p>
        </w:tc>
        <w:tc>
          <w:tcPr>
            <w:tcW w:w="1509" w:type="dxa"/>
            <w:vAlign w:val="center"/>
          </w:tcPr>
          <w:p w:rsidR="006412B7" w:rsidRDefault="006412B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调配原麦苦荞茶</w:t>
            </w:r>
          </w:p>
        </w:tc>
        <w:tc>
          <w:tcPr>
            <w:tcW w:w="1509" w:type="dxa"/>
            <w:vAlign w:val="center"/>
          </w:tcPr>
          <w:p w:rsidR="006412B7" w:rsidRDefault="006412B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调配成型苦荞茶</w:t>
            </w:r>
          </w:p>
        </w:tc>
        <w:tc>
          <w:tcPr>
            <w:tcW w:w="1228" w:type="dxa"/>
            <w:vMerge/>
            <w:vAlign w:val="center"/>
          </w:tcPr>
          <w:p w:rsidR="006412B7" w:rsidRDefault="006412B7">
            <w:pPr>
              <w:jc w:val="center"/>
              <w:rPr>
                <w:sz w:val="18"/>
                <w:szCs w:val="18"/>
              </w:rPr>
            </w:pPr>
          </w:p>
        </w:tc>
      </w:tr>
      <w:tr w:rsidR="006412B7">
        <w:trPr>
          <w:trHeight w:val="427"/>
        </w:trPr>
        <w:tc>
          <w:tcPr>
            <w:tcW w:w="2234" w:type="dxa"/>
            <w:vAlign w:val="center"/>
          </w:tcPr>
          <w:p w:rsidR="006412B7" w:rsidRDefault="006412B7" w:rsidP="006412B7">
            <w:pPr>
              <w:ind w:left="31680" w:hangingChars="1050" w:firstLine="3168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水分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>g/100g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sz w:val="18"/>
                <w:szCs w:val="18"/>
              </w:rPr>
              <w:t xml:space="preserve">      </w:t>
            </w:r>
            <w:r>
              <w:rPr>
                <w:rFonts w:ascii="宋体" w:hAnsi="宋体" w:cs="宋体"/>
                <w:sz w:val="18"/>
                <w:szCs w:val="18"/>
              </w:rPr>
              <w:t xml:space="preserve">  </w:t>
            </w:r>
            <w:r>
              <w:rPr>
                <w:rFonts w:ascii="宋体" w:hAnsi="宋体" w:cs="宋体" w:hint="eastAsia"/>
                <w:sz w:val="18"/>
                <w:szCs w:val="18"/>
              </w:rPr>
              <w:t>≤</w:t>
            </w:r>
          </w:p>
        </w:tc>
        <w:tc>
          <w:tcPr>
            <w:tcW w:w="6036" w:type="dxa"/>
            <w:gridSpan w:val="4"/>
            <w:vAlign w:val="center"/>
          </w:tcPr>
          <w:p w:rsidR="006412B7" w:rsidRDefault="006412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</w:t>
            </w:r>
          </w:p>
        </w:tc>
        <w:tc>
          <w:tcPr>
            <w:tcW w:w="1228" w:type="dxa"/>
            <w:vAlign w:val="center"/>
          </w:tcPr>
          <w:p w:rsidR="006412B7" w:rsidRDefault="006412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GB 5009.3</w:t>
            </w:r>
          </w:p>
        </w:tc>
      </w:tr>
      <w:tr w:rsidR="006412B7">
        <w:trPr>
          <w:trHeight w:val="524"/>
        </w:trPr>
        <w:tc>
          <w:tcPr>
            <w:tcW w:w="2234" w:type="dxa"/>
            <w:vAlign w:val="center"/>
          </w:tcPr>
          <w:p w:rsidR="006412B7" w:rsidRDefault="006412B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总黄酮（以芦丁计）（以干基计）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>g/100g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sz w:val="18"/>
                <w:szCs w:val="18"/>
              </w:rPr>
              <w:t xml:space="preserve">   </w:t>
            </w:r>
            <w:r>
              <w:rPr>
                <w:rFonts w:ascii="宋体" w:hAnsi="宋体" w:cs="宋体"/>
                <w:sz w:val="18"/>
                <w:szCs w:val="18"/>
              </w:rPr>
              <w:t xml:space="preserve">  </w:t>
            </w:r>
            <w:r>
              <w:rPr>
                <w:rFonts w:ascii="宋体" w:hAnsi="宋体" w:cs="宋体" w:hint="eastAsia"/>
                <w:sz w:val="18"/>
                <w:szCs w:val="18"/>
              </w:rPr>
              <w:t>≥</w:t>
            </w:r>
          </w:p>
        </w:tc>
        <w:tc>
          <w:tcPr>
            <w:tcW w:w="1509" w:type="dxa"/>
            <w:vAlign w:val="center"/>
          </w:tcPr>
          <w:p w:rsidR="006412B7" w:rsidRDefault="006412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1509" w:type="dxa"/>
            <w:vAlign w:val="center"/>
          </w:tcPr>
          <w:p w:rsidR="006412B7" w:rsidRDefault="006412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1509" w:type="dxa"/>
            <w:vAlign w:val="center"/>
          </w:tcPr>
          <w:p w:rsidR="006412B7" w:rsidRDefault="006412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</w:t>
            </w:r>
          </w:p>
        </w:tc>
        <w:tc>
          <w:tcPr>
            <w:tcW w:w="1509" w:type="dxa"/>
            <w:vAlign w:val="center"/>
          </w:tcPr>
          <w:p w:rsidR="006412B7" w:rsidRDefault="006412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</w:t>
            </w:r>
          </w:p>
        </w:tc>
        <w:tc>
          <w:tcPr>
            <w:tcW w:w="1228" w:type="dxa"/>
            <w:vAlign w:val="center"/>
          </w:tcPr>
          <w:p w:rsidR="006412B7" w:rsidRDefault="006412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NY/T 1295</w:t>
            </w:r>
          </w:p>
        </w:tc>
      </w:tr>
      <w:tr w:rsidR="006412B7">
        <w:trPr>
          <w:trHeight w:val="472"/>
        </w:trPr>
        <w:tc>
          <w:tcPr>
            <w:tcW w:w="2234" w:type="dxa"/>
            <w:vAlign w:val="center"/>
          </w:tcPr>
          <w:p w:rsidR="006412B7" w:rsidRDefault="006412B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铅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>mg/kg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sz w:val="18"/>
                <w:szCs w:val="18"/>
              </w:rPr>
              <w:t xml:space="preserve">        </w:t>
            </w:r>
            <w:r>
              <w:rPr>
                <w:rFonts w:ascii="宋体" w:hAnsi="宋体" w:cs="宋体"/>
                <w:sz w:val="18"/>
                <w:szCs w:val="18"/>
              </w:rPr>
              <w:t xml:space="preserve">  </w:t>
            </w:r>
            <w:r>
              <w:rPr>
                <w:rFonts w:ascii="宋体" w:hAnsi="宋体" w:cs="宋体" w:hint="eastAsia"/>
                <w:sz w:val="18"/>
                <w:szCs w:val="18"/>
              </w:rPr>
              <w:t>≤</w:t>
            </w:r>
          </w:p>
        </w:tc>
        <w:tc>
          <w:tcPr>
            <w:tcW w:w="3018" w:type="dxa"/>
            <w:gridSpan w:val="2"/>
            <w:vAlign w:val="center"/>
          </w:tcPr>
          <w:p w:rsidR="006412B7" w:rsidRDefault="006412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3018" w:type="dxa"/>
            <w:gridSpan w:val="2"/>
            <w:vAlign w:val="center"/>
          </w:tcPr>
          <w:p w:rsidR="006412B7" w:rsidRDefault="006412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1228" w:type="dxa"/>
            <w:vAlign w:val="center"/>
          </w:tcPr>
          <w:p w:rsidR="006412B7" w:rsidRDefault="006412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GB 5009.12</w:t>
            </w:r>
          </w:p>
        </w:tc>
      </w:tr>
      <w:tr w:rsidR="006412B7">
        <w:trPr>
          <w:trHeight w:val="442"/>
        </w:trPr>
        <w:tc>
          <w:tcPr>
            <w:tcW w:w="2234" w:type="dxa"/>
            <w:vAlign w:val="center"/>
          </w:tcPr>
          <w:p w:rsidR="006412B7" w:rsidRDefault="006412B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镉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>mg/kg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sz w:val="18"/>
                <w:szCs w:val="18"/>
              </w:rPr>
              <w:t xml:space="preserve">        </w:t>
            </w:r>
            <w:r>
              <w:rPr>
                <w:rFonts w:ascii="宋体" w:hAnsi="宋体" w:cs="宋体"/>
                <w:sz w:val="18"/>
                <w:szCs w:val="18"/>
              </w:rPr>
              <w:t xml:space="preserve">  </w:t>
            </w:r>
            <w:r>
              <w:rPr>
                <w:rFonts w:ascii="宋体" w:hAnsi="宋体" w:cs="宋体" w:hint="eastAsia"/>
                <w:sz w:val="18"/>
                <w:szCs w:val="18"/>
              </w:rPr>
              <w:t>≤</w:t>
            </w:r>
          </w:p>
        </w:tc>
        <w:tc>
          <w:tcPr>
            <w:tcW w:w="6036" w:type="dxa"/>
            <w:gridSpan w:val="4"/>
            <w:vAlign w:val="center"/>
          </w:tcPr>
          <w:p w:rsidR="006412B7" w:rsidRDefault="006412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</w:t>
            </w:r>
          </w:p>
        </w:tc>
        <w:tc>
          <w:tcPr>
            <w:tcW w:w="1228" w:type="dxa"/>
            <w:vAlign w:val="center"/>
          </w:tcPr>
          <w:p w:rsidR="006412B7" w:rsidRDefault="006412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GB 5009.15</w:t>
            </w:r>
          </w:p>
        </w:tc>
      </w:tr>
      <w:tr w:rsidR="006412B7">
        <w:trPr>
          <w:trHeight w:val="442"/>
        </w:trPr>
        <w:tc>
          <w:tcPr>
            <w:tcW w:w="2234" w:type="dxa"/>
            <w:vAlign w:val="center"/>
          </w:tcPr>
          <w:p w:rsidR="006412B7" w:rsidRDefault="006412B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黄曲霉毒素</w:t>
            </w:r>
            <w:r>
              <w:rPr>
                <w:sz w:val="18"/>
                <w:szCs w:val="18"/>
              </w:rPr>
              <w:t>B</w:t>
            </w:r>
            <w:r>
              <w:rPr>
                <w:sz w:val="18"/>
                <w:szCs w:val="18"/>
                <w:vertAlign w:val="subscript"/>
              </w:rPr>
              <w:t>1</w:t>
            </w:r>
            <w:r>
              <w:rPr>
                <w:sz w:val="18"/>
                <w:szCs w:val="18"/>
              </w:rPr>
              <w:t>/(μg/kg)</w:t>
            </w:r>
            <w:r>
              <w:rPr>
                <w:rFonts w:ascii="宋体" w:hAnsi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sz w:val="18"/>
                <w:szCs w:val="18"/>
              </w:rPr>
              <w:t>≤</w:t>
            </w:r>
          </w:p>
        </w:tc>
        <w:tc>
          <w:tcPr>
            <w:tcW w:w="6036" w:type="dxa"/>
            <w:gridSpan w:val="4"/>
            <w:vAlign w:val="center"/>
          </w:tcPr>
          <w:p w:rsidR="006412B7" w:rsidRDefault="006412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</w:t>
            </w:r>
          </w:p>
        </w:tc>
        <w:tc>
          <w:tcPr>
            <w:tcW w:w="1228" w:type="dxa"/>
            <w:vAlign w:val="center"/>
          </w:tcPr>
          <w:p w:rsidR="006412B7" w:rsidRDefault="006412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GB 5009.22</w:t>
            </w:r>
          </w:p>
        </w:tc>
      </w:tr>
    </w:tbl>
    <w:p w:rsidR="006412B7" w:rsidRDefault="006412B7" w:rsidP="002463DD">
      <w:pPr>
        <w:pStyle w:val="ad"/>
        <w:numPr>
          <w:ilvl w:val="1"/>
          <w:numId w:val="3"/>
        </w:numPr>
        <w:tabs>
          <w:tab w:val="left" w:pos="644"/>
        </w:tabs>
        <w:spacing w:before="0" w:after="0" w:line="400" w:lineRule="exact"/>
        <w:ind w:left="539" w:hanging="539"/>
        <w:rPr>
          <w:rFonts w:ascii="宋体" w:eastAsia="宋体" w:hAnsi="宋体"/>
          <w:szCs w:val="21"/>
        </w:rPr>
      </w:pPr>
      <w:r>
        <w:t xml:space="preserve"> </w:t>
      </w:r>
      <w:r>
        <w:rPr>
          <w:rFonts w:hint="eastAsia"/>
        </w:rPr>
        <w:t>其他真菌毒素限量</w:t>
      </w:r>
    </w:p>
    <w:p w:rsidR="006412B7" w:rsidRDefault="006412B7" w:rsidP="002463DD">
      <w:pPr>
        <w:pStyle w:val="ad"/>
        <w:keepNext w:val="0"/>
        <w:keepLines w:val="0"/>
        <w:spacing w:before="0" w:after="0" w:line="400" w:lineRule="exact"/>
        <w:ind w:firstLineChars="200" w:firstLine="31680"/>
        <w:rPr>
          <w:rFonts w:eastAsia="宋体"/>
          <w:kern w:val="0"/>
          <w:szCs w:val="21"/>
        </w:rPr>
      </w:pPr>
      <w:r>
        <w:rPr>
          <w:rFonts w:eastAsia="宋体" w:hint="eastAsia"/>
          <w:kern w:val="0"/>
          <w:szCs w:val="21"/>
        </w:rPr>
        <w:t>应符合</w:t>
      </w:r>
      <w:r>
        <w:rPr>
          <w:rFonts w:eastAsia="宋体"/>
          <w:kern w:val="0"/>
          <w:szCs w:val="21"/>
        </w:rPr>
        <w:t xml:space="preserve">GB 2761 </w:t>
      </w:r>
      <w:r>
        <w:rPr>
          <w:rFonts w:eastAsia="宋体" w:hint="eastAsia"/>
          <w:kern w:val="0"/>
          <w:szCs w:val="21"/>
        </w:rPr>
        <w:t>规定。</w:t>
      </w:r>
    </w:p>
    <w:p w:rsidR="006412B7" w:rsidRDefault="006412B7" w:rsidP="002463DD">
      <w:pPr>
        <w:pStyle w:val="ad"/>
        <w:numPr>
          <w:ilvl w:val="1"/>
          <w:numId w:val="3"/>
        </w:numPr>
        <w:tabs>
          <w:tab w:val="left" w:pos="644"/>
        </w:tabs>
        <w:spacing w:before="0" w:after="0" w:line="400" w:lineRule="exact"/>
        <w:ind w:left="539" w:hanging="539"/>
      </w:pPr>
      <w:r>
        <w:rPr>
          <w:rFonts w:hint="eastAsia"/>
        </w:rPr>
        <w:t>其他污染物限量</w:t>
      </w:r>
    </w:p>
    <w:p w:rsidR="006412B7" w:rsidRDefault="006412B7" w:rsidP="002463DD">
      <w:pPr>
        <w:pStyle w:val="ad"/>
        <w:keepNext w:val="0"/>
        <w:keepLines w:val="0"/>
        <w:spacing w:before="0" w:after="0" w:line="400" w:lineRule="exact"/>
        <w:ind w:firstLineChars="200" w:firstLine="31680"/>
        <w:rPr>
          <w:rFonts w:eastAsia="宋体"/>
          <w:kern w:val="0"/>
          <w:szCs w:val="21"/>
        </w:rPr>
      </w:pPr>
      <w:r>
        <w:rPr>
          <w:rFonts w:eastAsia="宋体" w:hint="eastAsia"/>
          <w:kern w:val="0"/>
          <w:szCs w:val="21"/>
        </w:rPr>
        <w:t>应符合</w:t>
      </w:r>
      <w:r>
        <w:rPr>
          <w:rFonts w:eastAsia="宋体"/>
          <w:kern w:val="0"/>
          <w:szCs w:val="21"/>
        </w:rPr>
        <w:t xml:space="preserve">GB 2762 </w:t>
      </w:r>
      <w:r>
        <w:rPr>
          <w:rFonts w:eastAsia="宋体" w:hint="eastAsia"/>
          <w:kern w:val="0"/>
          <w:szCs w:val="21"/>
        </w:rPr>
        <w:t>规定。</w:t>
      </w:r>
    </w:p>
    <w:p w:rsidR="006412B7" w:rsidRDefault="006412B7" w:rsidP="002463DD">
      <w:pPr>
        <w:pStyle w:val="ad"/>
        <w:numPr>
          <w:ilvl w:val="1"/>
          <w:numId w:val="3"/>
        </w:numPr>
        <w:tabs>
          <w:tab w:val="left" w:pos="644"/>
        </w:tabs>
        <w:spacing w:before="0" w:after="0" w:line="400" w:lineRule="exact"/>
        <w:ind w:left="539" w:hanging="539"/>
      </w:pPr>
      <w:r>
        <w:rPr>
          <w:rFonts w:hint="eastAsia"/>
        </w:rPr>
        <w:t>农药残留限量</w:t>
      </w:r>
    </w:p>
    <w:p w:rsidR="006412B7" w:rsidRDefault="006412B7" w:rsidP="002463DD">
      <w:pPr>
        <w:pStyle w:val="ad"/>
        <w:keepNext w:val="0"/>
        <w:keepLines w:val="0"/>
        <w:spacing w:before="0" w:after="0" w:line="400" w:lineRule="exact"/>
        <w:ind w:firstLineChars="200" w:firstLine="31680"/>
        <w:rPr>
          <w:rFonts w:ascii="宋体" w:eastAsia="宋体" w:hAnsi="宋体" w:cs="TimesNewRomanPSMT"/>
          <w:kern w:val="0"/>
          <w:szCs w:val="21"/>
        </w:rPr>
      </w:pPr>
      <w:r>
        <w:rPr>
          <w:rFonts w:eastAsia="宋体" w:hint="eastAsia"/>
          <w:kern w:val="0"/>
          <w:szCs w:val="21"/>
        </w:rPr>
        <w:t>应符合</w:t>
      </w:r>
      <w:r>
        <w:rPr>
          <w:rFonts w:eastAsia="宋体"/>
          <w:kern w:val="0"/>
          <w:szCs w:val="21"/>
        </w:rPr>
        <w:t xml:space="preserve">GB 2763 </w:t>
      </w:r>
      <w:r>
        <w:rPr>
          <w:rFonts w:eastAsia="宋体" w:hint="eastAsia"/>
          <w:kern w:val="0"/>
          <w:szCs w:val="21"/>
        </w:rPr>
        <w:t>及国家有关规定和公告</w:t>
      </w:r>
      <w:r>
        <w:rPr>
          <w:rFonts w:ascii="宋体" w:eastAsia="宋体" w:hAnsi="宋体" w:cs="TimesNewRomanPSMT" w:hint="eastAsia"/>
          <w:kern w:val="0"/>
          <w:szCs w:val="21"/>
        </w:rPr>
        <w:t>。</w:t>
      </w:r>
    </w:p>
    <w:p w:rsidR="006412B7" w:rsidRDefault="006412B7" w:rsidP="002463DD">
      <w:pPr>
        <w:pStyle w:val="ad"/>
        <w:tabs>
          <w:tab w:val="left" w:pos="425"/>
          <w:tab w:val="left" w:pos="644"/>
        </w:tabs>
        <w:spacing w:before="0" w:after="0" w:line="400" w:lineRule="exact"/>
      </w:pPr>
      <w:r>
        <w:t>4.7</w:t>
      </w:r>
      <w:r>
        <w:rPr>
          <w:rFonts w:hint="eastAsia"/>
        </w:rPr>
        <w:t>食品添加剂</w:t>
      </w:r>
    </w:p>
    <w:p w:rsidR="006412B7" w:rsidRDefault="006412B7" w:rsidP="002463DD">
      <w:pPr>
        <w:pStyle w:val="ad"/>
        <w:keepNext w:val="0"/>
        <w:keepLines w:val="0"/>
        <w:spacing w:before="0" w:after="0" w:line="400" w:lineRule="exact"/>
        <w:ind w:firstLineChars="200" w:firstLine="31680"/>
        <w:rPr>
          <w:rFonts w:eastAsia="宋体"/>
        </w:rPr>
      </w:pPr>
      <w:r>
        <w:rPr>
          <w:rFonts w:eastAsia="宋体" w:hint="eastAsia"/>
        </w:rPr>
        <w:t>食品添加剂的使用应符合</w:t>
      </w:r>
      <w:r>
        <w:rPr>
          <w:rFonts w:eastAsia="宋体"/>
        </w:rPr>
        <w:t>GB 2760</w:t>
      </w:r>
      <w:r>
        <w:rPr>
          <w:rFonts w:eastAsia="宋体" w:hint="eastAsia"/>
        </w:rPr>
        <w:t>的规定。</w:t>
      </w:r>
    </w:p>
    <w:p w:rsidR="006412B7" w:rsidRDefault="006412B7" w:rsidP="002463DD">
      <w:pPr>
        <w:pStyle w:val="ad"/>
        <w:tabs>
          <w:tab w:val="left" w:pos="644"/>
        </w:tabs>
        <w:spacing w:before="0" w:after="0" w:line="400" w:lineRule="exact"/>
      </w:pPr>
      <w:r>
        <w:rPr>
          <w:rFonts w:ascii="黑体" w:hAnsi="黑体"/>
          <w:szCs w:val="21"/>
        </w:rPr>
        <w:t>4.8</w:t>
      </w:r>
      <w:r>
        <w:rPr>
          <w:rFonts w:hint="eastAsia"/>
        </w:rPr>
        <w:t>生产加工过程的卫生要求</w:t>
      </w:r>
    </w:p>
    <w:p w:rsidR="006412B7" w:rsidRDefault="006412B7" w:rsidP="002463DD">
      <w:pPr>
        <w:pStyle w:val="ad"/>
        <w:keepNext w:val="0"/>
        <w:keepLines w:val="0"/>
        <w:spacing w:before="0" w:after="0" w:line="400" w:lineRule="exact"/>
        <w:ind w:firstLineChars="200" w:firstLine="31680"/>
        <w:rPr>
          <w:rFonts w:eastAsia="宋体"/>
        </w:rPr>
      </w:pPr>
      <w:bookmarkStart w:id="1" w:name="_Toc295308139"/>
      <w:bookmarkStart w:id="2" w:name="_Toc295308505"/>
      <w:r>
        <w:rPr>
          <w:rFonts w:eastAsia="宋体" w:hint="eastAsia"/>
        </w:rPr>
        <w:t>应符合</w:t>
      </w:r>
      <w:r>
        <w:rPr>
          <w:rFonts w:eastAsia="宋体"/>
        </w:rPr>
        <w:t>GB 14881</w:t>
      </w:r>
      <w:r>
        <w:rPr>
          <w:rFonts w:eastAsia="宋体" w:hint="eastAsia"/>
        </w:rPr>
        <w:t>的规定</w:t>
      </w:r>
      <w:bookmarkEnd w:id="1"/>
      <w:bookmarkEnd w:id="2"/>
      <w:r>
        <w:rPr>
          <w:rFonts w:eastAsia="宋体" w:hint="eastAsia"/>
        </w:rPr>
        <w:t>。</w:t>
      </w:r>
    </w:p>
    <w:p w:rsidR="006412B7" w:rsidRDefault="006412B7" w:rsidP="002463DD">
      <w:pPr>
        <w:pStyle w:val="ad"/>
        <w:numPr>
          <w:ilvl w:val="0"/>
          <w:numId w:val="3"/>
        </w:numPr>
        <w:spacing w:beforeLines="50" w:afterLines="50" w:line="400" w:lineRule="exact"/>
        <w:outlineLvl w:val="1"/>
      </w:pPr>
      <w:r>
        <w:rPr>
          <w:rFonts w:hint="eastAsia"/>
        </w:rPr>
        <w:t>标志、标签</w:t>
      </w:r>
    </w:p>
    <w:p w:rsidR="006412B7" w:rsidRDefault="006412B7" w:rsidP="002463DD">
      <w:pPr>
        <w:pStyle w:val="ad"/>
        <w:spacing w:beforeLines="50" w:afterLines="50" w:line="400" w:lineRule="exact"/>
        <w:rPr>
          <w:rFonts w:ascii="黑体"/>
          <w:szCs w:val="21"/>
        </w:rPr>
      </w:pPr>
      <w:r>
        <w:rPr>
          <w:rFonts w:ascii="黑体"/>
          <w:szCs w:val="21"/>
        </w:rPr>
        <w:t>5.1</w:t>
      </w:r>
      <w:r>
        <w:rPr>
          <w:rFonts w:ascii="宋体" w:eastAsia="宋体" w:hAnsi="宋体" w:hint="eastAsia"/>
        </w:rPr>
        <w:t>预包装产</w:t>
      </w:r>
      <w:r>
        <w:rPr>
          <w:rFonts w:eastAsia="宋体" w:hint="eastAsia"/>
        </w:rPr>
        <w:t>品标签应符合</w:t>
      </w:r>
      <w:r>
        <w:rPr>
          <w:rFonts w:eastAsia="宋体"/>
        </w:rPr>
        <w:t>GB 7718</w:t>
      </w:r>
      <w:r>
        <w:rPr>
          <w:rFonts w:eastAsia="宋体" w:hint="eastAsia"/>
        </w:rPr>
        <w:t>的规定，包装储运图示标志应符合</w:t>
      </w:r>
      <w:r>
        <w:rPr>
          <w:rFonts w:eastAsia="宋体"/>
        </w:rPr>
        <w:t>GB/T 191</w:t>
      </w:r>
      <w:r>
        <w:rPr>
          <w:rFonts w:eastAsia="宋体" w:hint="eastAsia"/>
        </w:rPr>
        <w:t>的规定。</w:t>
      </w:r>
    </w:p>
    <w:p w:rsidR="006412B7" w:rsidRDefault="006412B7" w:rsidP="002463DD">
      <w:pPr>
        <w:pStyle w:val="ad"/>
        <w:spacing w:beforeLines="50" w:afterLines="50" w:line="400" w:lineRule="exact"/>
        <w:rPr>
          <w:rFonts w:ascii="黑体"/>
          <w:szCs w:val="21"/>
        </w:rPr>
      </w:pPr>
      <w:r>
        <w:rPr>
          <w:rFonts w:ascii="黑体"/>
          <w:szCs w:val="21"/>
        </w:rPr>
        <w:t xml:space="preserve">5.2  </w:t>
      </w:r>
      <w:r>
        <w:rPr>
          <w:rFonts w:ascii="宋体" w:eastAsia="宋体" w:hAnsi="宋体" w:hint="eastAsia"/>
        </w:rPr>
        <w:t>配料中添加有其他可食用植物辅料的，应标注“调配原麦苦荞茶”或“调配成型苦荞茶”。</w:t>
      </w:r>
    </w:p>
    <w:sectPr w:rsidR="006412B7" w:rsidSect="00FC46B6">
      <w:footerReference w:type="default" r:id="rId14"/>
      <w:pgSz w:w="11906" w:h="16838"/>
      <w:pgMar w:top="1418" w:right="851" w:bottom="851" w:left="1418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12B7" w:rsidRDefault="006412B7" w:rsidP="00FC46B6">
      <w:r>
        <w:separator/>
      </w:r>
    </w:p>
  </w:endnote>
  <w:endnote w:type="continuationSeparator" w:id="1">
    <w:p w:rsidR="006412B7" w:rsidRDefault="006412B7" w:rsidP="00FC46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12B7" w:rsidRDefault="006412B7">
    <w:pPr>
      <w:pStyle w:val="Footer"/>
      <w:ind w:right="360"/>
    </w:pPr>
    <w:fldSimple w:instr=" PAGE   \* MERGEFORMAT ">
      <w:r>
        <w:rPr>
          <w:lang w:val="zh-CN"/>
        </w:rPr>
        <w:t>2</w:t>
      </w:r>
    </w:fldSimple>
  </w:p>
  <w:p w:rsidR="006412B7" w:rsidRDefault="006412B7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12B7" w:rsidRDefault="006412B7">
    <w:pPr>
      <w:pStyle w:val="Footer"/>
      <w:jc w:val="right"/>
    </w:pPr>
  </w:p>
  <w:p w:rsidR="006412B7" w:rsidRDefault="006412B7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12B7" w:rsidRDefault="006412B7">
    <w:pPr>
      <w:pStyle w:val="Footer"/>
      <w:jc w:val="right"/>
    </w:pPr>
    <w:fldSimple w:instr=" PAGE   \* MERGEFORMAT ">
      <w:r>
        <w:rPr>
          <w:lang w:val="zh-CN"/>
        </w:rPr>
        <w:t>I</w:t>
      </w:r>
    </w:fldSimple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12B7" w:rsidRDefault="006412B7">
    <w:pPr>
      <w:pStyle w:val="Footer"/>
      <w:ind w:right="360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12B7" w:rsidRDefault="006412B7">
    <w:pPr>
      <w:pStyle w:val="Footer"/>
      <w:ind w:right="36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12B7" w:rsidRDefault="006412B7" w:rsidP="00FC46B6">
      <w:r>
        <w:separator/>
      </w:r>
    </w:p>
  </w:footnote>
  <w:footnote w:type="continuationSeparator" w:id="1">
    <w:p w:rsidR="006412B7" w:rsidRDefault="006412B7" w:rsidP="00FC46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12B7" w:rsidRDefault="006412B7">
    <w:pPr>
      <w:pStyle w:val="2"/>
      <w:framePr w:w="0" w:hRule="auto" w:wrap="auto" w:vAnchor="margin" w:hAnchor="text" w:yAlign="inline"/>
      <w:ind w:right="840"/>
      <w:jc w:val="both"/>
      <w:rPr>
        <w:rFonts w:ascii="黑体" w:eastAsia="黑体"/>
        <w:color w:val="000000"/>
        <w:sz w:val="21"/>
        <w:szCs w:val="21"/>
      </w:rPr>
    </w:pPr>
    <w:r>
      <w:rPr>
        <w:rFonts w:ascii="黑体" w:eastAsia="黑体"/>
        <w:color w:val="000000"/>
        <w:sz w:val="21"/>
        <w:szCs w:val="21"/>
      </w:rPr>
      <w:t xml:space="preserve">DB </w:t>
    </w:r>
    <w:r>
      <w:rPr>
        <w:rFonts w:ascii="黑体" w:eastAsia="黑体" w:hint="eastAsia"/>
        <w:color w:val="000000"/>
        <w:sz w:val="21"/>
        <w:szCs w:val="21"/>
      </w:rPr>
      <w:t>××××</w:t>
    </w:r>
    <w:r>
      <w:rPr>
        <w:rFonts w:ascii="黑体" w:eastAsia="黑体"/>
        <w:color w:val="000000"/>
        <w:sz w:val="21"/>
        <w:szCs w:val="21"/>
      </w:rPr>
      <w:t>-201X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12B7" w:rsidRDefault="006412B7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12B7" w:rsidRDefault="006412B7">
    <w:pPr>
      <w:pStyle w:val="Header"/>
      <w:pBdr>
        <w:bottom w:val="none" w:sz="0" w:space="0" w:color="auto"/>
      </w:pBdr>
      <w:jc w:val="right"/>
    </w:pPr>
    <w:r>
      <w:rPr>
        <w:rFonts w:eastAsia="黑体"/>
        <w:color w:val="000000"/>
        <w:sz w:val="21"/>
        <w:szCs w:val="21"/>
      </w:rPr>
      <w:t>DBS51/004-2017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multilevel"/>
    <w:tmpl w:val="0000000A"/>
    <w:lvl w:ilvl="0">
      <w:start w:val="1"/>
      <w:numFmt w:val="decimal"/>
      <w:pStyle w:val="a"/>
      <w:suff w:val="nothing"/>
      <w:lvlText w:val="表%1　"/>
      <w:lvlJc w:val="left"/>
      <w:rPr>
        <w:rFonts w:ascii="黑体" w:eastAsia="黑体" w:hAnsi="Times New Roman" w:cs="Times New Roman" w:hint="eastAsia"/>
        <w:b w:val="0"/>
        <w:i w:val="0"/>
        <w:sz w:val="21"/>
      </w:rPr>
    </w:lvl>
    <w:lvl w:ilvl="1">
      <w:start w:val="1"/>
      <w:numFmt w:val="decimal"/>
      <w:lvlText w:val="%1.%2"/>
      <w:lvlJc w:val="left"/>
      <w:pPr>
        <w:tabs>
          <w:tab w:val="left" w:pos="992"/>
        </w:tabs>
        <w:ind w:left="992" w:hanging="567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left" w:pos="1418"/>
        </w:tabs>
        <w:ind w:left="1418" w:hanging="567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left" w:pos="1984"/>
        </w:tabs>
        <w:ind w:left="1984" w:hanging="708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cs="Times New Roman"/>
      </w:rPr>
    </w:lvl>
  </w:abstractNum>
  <w:abstractNum w:abstractNumId="1">
    <w:nsid w:val="66BD2148"/>
    <w:multiLevelType w:val="multilevel"/>
    <w:tmpl w:val="66BD2148"/>
    <w:lvl w:ilvl="0">
      <w:start w:val="1"/>
      <w:numFmt w:val="decimal"/>
      <w:lvlText w:val="%1"/>
      <w:lvlJc w:val="left"/>
      <w:pPr>
        <w:tabs>
          <w:tab w:val="left" w:pos="0"/>
        </w:tabs>
      </w:pPr>
      <w:rPr>
        <w:rFonts w:ascii="黑体" w:eastAsia="黑体" w:hAnsi="Times New Roman" w:cs="Times New Roman" w:hint="eastAsia"/>
      </w:rPr>
    </w:lvl>
    <w:lvl w:ilvl="1">
      <w:start w:val="1"/>
      <w:numFmt w:val="decimal"/>
      <w:lvlText w:val="%1.%2"/>
      <w:lvlJc w:val="left"/>
      <w:pPr>
        <w:tabs>
          <w:tab w:val="left" w:pos="425"/>
        </w:tabs>
        <w:ind w:left="425" w:hanging="425"/>
      </w:pPr>
      <w:rPr>
        <w:rFonts w:ascii="黑体" w:eastAsia="黑体" w:hAnsi="Times New Roman" w:cs="Times New Roman" w:hint="eastAsia"/>
      </w:rPr>
    </w:lvl>
    <w:lvl w:ilvl="2">
      <w:start w:val="1"/>
      <w:numFmt w:val="decimal"/>
      <w:lvlText w:val="%1.%2.%3"/>
      <w:lvlJc w:val="left"/>
      <w:pPr>
        <w:tabs>
          <w:tab w:val="left" w:pos="425"/>
        </w:tabs>
        <w:ind w:left="425" w:hanging="425"/>
      </w:pPr>
      <w:rPr>
        <w:rFonts w:ascii="黑体" w:eastAsia="黑体" w:hAnsi="Times New Roman" w:cs="Times New Roman" w:hint="eastAsia"/>
        <w:color w:val="auto"/>
      </w:rPr>
    </w:lvl>
    <w:lvl w:ilvl="3">
      <w:start w:val="1"/>
      <w:numFmt w:val="decimal"/>
      <w:lvlText w:val="%1.%2.%3.%4"/>
      <w:lvlJc w:val="left"/>
      <w:pPr>
        <w:tabs>
          <w:tab w:val="left" w:pos="2356"/>
        </w:tabs>
        <w:ind w:left="1984" w:hanging="708"/>
      </w:pPr>
      <w:rPr>
        <w:rFonts w:cs="Times New Roman" w:hint="eastAsia"/>
      </w:rPr>
    </w:lvl>
    <w:lvl w:ilvl="4">
      <w:start w:val="1"/>
      <w:numFmt w:val="decimal"/>
      <w:lvlText w:val="%1.%2.%3.%4.%5"/>
      <w:lvlJc w:val="left"/>
      <w:pPr>
        <w:tabs>
          <w:tab w:val="left" w:pos="2781"/>
        </w:tabs>
        <w:ind w:left="2551" w:hanging="850"/>
      </w:pPr>
      <w:rPr>
        <w:rFonts w:cs="Times New Roman" w:hint="eastAsia"/>
      </w:rPr>
    </w:lvl>
    <w:lvl w:ilvl="5">
      <w:start w:val="1"/>
      <w:numFmt w:val="decimal"/>
      <w:lvlText w:val="%1.%2.%3.%4.%5.%6"/>
      <w:lvlJc w:val="left"/>
      <w:pPr>
        <w:tabs>
          <w:tab w:val="left" w:pos="3566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%1.%2.%3.%4.%5.%6.%7"/>
      <w:lvlJc w:val="left"/>
      <w:pPr>
        <w:tabs>
          <w:tab w:val="left" w:pos="3991"/>
        </w:tabs>
        <w:ind w:left="3827" w:hanging="1276"/>
      </w:pPr>
      <w:rPr>
        <w:rFonts w:cs="Times New Roman"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4776"/>
        </w:tabs>
        <w:ind w:left="4394" w:hanging="1418"/>
      </w:pPr>
      <w:rPr>
        <w:rFonts w:cs="Times New Roman"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5202"/>
        </w:tabs>
        <w:ind w:left="5102" w:hanging="1700"/>
      </w:pPr>
      <w:rPr>
        <w:rFonts w:cs="Times New Roman" w:hint="eastAsia"/>
      </w:rPr>
    </w:lvl>
  </w:abstractNum>
  <w:abstractNum w:abstractNumId="2">
    <w:nsid w:val="6CEA2025"/>
    <w:multiLevelType w:val="multilevel"/>
    <w:tmpl w:val="6CEA2025"/>
    <w:lvl w:ilvl="0">
      <w:start w:val="1"/>
      <w:numFmt w:val="none"/>
      <w:pStyle w:val="a0"/>
      <w:suff w:val="nothing"/>
      <w:lvlText w:val="%1"/>
      <w:lvlJc w:val="left"/>
      <w:rPr>
        <w:rFonts w:ascii="Times New Roman" w:hAnsi="Times New Roman" w:cs="Times New Roman" w:hint="default"/>
        <w:b/>
        <w:i w:val="0"/>
        <w:sz w:val="21"/>
      </w:rPr>
    </w:lvl>
    <w:lvl w:ilvl="1">
      <w:start w:val="1"/>
      <w:numFmt w:val="decimal"/>
      <w:suff w:val="nothing"/>
      <w:lvlText w:val="%1%2　"/>
      <w:lvlJc w:val="left"/>
      <w:rPr>
        <w:rFonts w:ascii="黑体" w:eastAsia="黑体" w:hAnsi="Times New Roman" w:cs="Times New Roman" w:hint="eastAsia"/>
        <w:b w:val="0"/>
        <w:i w:val="0"/>
        <w:sz w:val="21"/>
      </w:rPr>
    </w:lvl>
    <w:lvl w:ilvl="2">
      <w:start w:val="1"/>
      <w:numFmt w:val="decimal"/>
      <w:suff w:val="nothing"/>
      <w:lvlText w:val="%1%2.%3　"/>
      <w:lvlJc w:val="left"/>
      <w:rPr>
        <w:rFonts w:ascii="黑体" w:eastAsia="黑体" w:hAnsi="Times New Roman" w:cs="Times New Roman" w:hint="eastAsia"/>
        <w:b w:val="0"/>
        <w:i w:val="0"/>
        <w:sz w:val="21"/>
      </w:rPr>
    </w:lvl>
    <w:lvl w:ilvl="3">
      <w:start w:val="1"/>
      <w:numFmt w:val="decimal"/>
      <w:suff w:val="nothing"/>
      <w:lvlText w:val="%1%2.%3.%4　"/>
      <w:lvlJc w:val="left"/>
      <w:rPr>
        <w:rFonts w:ascii="黑体" w:eastAsia="黑体" w:hAnsi="Times New Roman" w:cs="Times New Roman" w:hint="eastAsia"/>
        <w:b w:val="0"/>
        <w:i w:val="0"/>
        <w:sz w:val="21"/>
      </w:rPr>
    </w:lvl>
    <w:lvl w:ilvl="4">
      <w:start w:val="1"/>
      <w:numFmt w:val="decimal"/>
      <w:suff w:val="nothing"/>
      <w:lvlText w:val="%1%2.%3.%4.%5　"/>
      <w:lvlJc w:val="left"/>
      <w:rPr>
        <w:rFonts w:ascii="黑体" w:eastAsia="黑体" w:hAnsi="Times New Roman" w:cs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%2.%3.%4.%5.%6　"/>
      <w:lvlJc w:val="left"/>
      <w:rPr>
        <w:rFonts w:ascii="黑体" w:eastAsia="黑体" w:hAnsi="Times New Roman" w:cs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rPr>
        <w:rFonts w:ascii="黑体" w:eastAsia="黑体" w:hAnsi="Times New Roman" w:cs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cs="Times New Roman"/>
      </w:r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957BE"/>
    <w:rsid w:val="002348E8"/>
    <w:rsid w:val="002463DD"/>
    <w:rsid w:val="00326F18"/>
    <w:rsid w:val="00635D32"/>
    <w:rsid w:val="006412B7"/>
    <w:rsid w:val="006437A2"/>
    <w:rsid w:val="007957BE"/>
    <w:rsid w:val="00AD1B77"/>
    <w:rsid w:val="00B659F9"/>
    <w:rsid w:val="00CD3E51"/>
    <w:rsid w:val="00D54C32"/>
    <w:rsid w:val="00E70E57"/>
    <w:rsid w:val="00F5433C"/>
    <w:rsid w:val="00FC46B6"/>
    <w:rsid w:val="0FBD09E9"/>
    <w:rsid w:val="11DB5D8B"/>
    <w:rsid w:val="1AA66103"/>
    <w:rsid w:val="31C05087"/>
    <w:rsid w:val="49161284"/>
    <w:rsid w:val="4A786696"/>
    <w:rsid w:val="62851734"/>
    <w:rsid w:val="726B1A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46B6"/>
    <w:pPr>
      <w:widowControl w:val="0"/>
      <w:jc w:val="both"/>
    </w:pPr>
    <w:rPr>
      <w:rFonts w:ascii="Times New Roman" w:hAnsi="Times New Roman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C46B6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FC46B6"/>
    <w:rPr>
      <w:rFonts w:ascii="Times New Roman" w:eastAsia="宋体" w:hAnsi="Times New Roman" w:cs="Times New Roman"/>
      <w:b/>
      <w:bCs/>
      <w:sz w:val="32"/>
      <w:szCs w:val="32"/>
    </w:rPr>
  </w:style>
  <w:style w:type="paragraph" w:styleId="Footer">
    <w:name w:val="footer"/>
    <w:basedOn w:val="Normal"/>
    <w:link w:val="FooterChar"/>
    <w:uiPriority w:val="99"/>
    <w:rsid w:val="00FC46B6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C46B6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FC46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FC46B6"/>
    <w:rPr>
      <w:rFonts w:ascii="Times New Roman" w:eastAsia="宋体" w:hAnsi="Times New Roman" w:cs="Times New Roman"/>
      <w:sz w:val="18"/>
      <w:szCs w:val="18"/>
    </w:rPr>
  </w:style>
  <w:style w:type="character" w:styleId="PageNumber">
    <w:name w:val="page number"/>
    <w:basedOn w:val="DefaultParagraphFont"/>
    <w:uiPriority w:val="99"/>
    <w:rsid w:val="00FC46B6"/>
    <w:rPr>
      <w:rFonts w:cs="Times New Roman"/>
    </w:rPr>
  </w:style>
  <w:style w:type="character" w:customStyle="1" w:styleId="a1">
    <w:name w:val="发布"/>
    <w:uiPriority w:val="99"/>
    <w:rsid w:val="00FC46B6"/>
    <w:rPr>
      <w:rFonts w:ascii="黑体" w:eastAsia="黑体"/>
      <w:spacing w:val="22"/>
      <w:w w:val="100"/>
      <w:position w:val="3"/>
      <w:sz w:val="28"/>
    </w:rPr>
  </w:style>
  <w:style w:type="character" w:customStyle="1" w:styleId="Char">
    <w:name w:val="页脚 Char"/>
    <w:uiPriority w:val="99"/>
    <w:rsid w:val="00FC46B6"/>
    <w:rPr>
      <w:sz w:val="18"/>
    </w:rPr>
  </w:style>
  <w:style w:type="character" w:customStyle="1" w:styleId="Char0">
    <w:name w:val="段 Char"/>
    <w:link w:val="a2"/>
    <w:uiPriority w:val="99"/>
    <w:locked/>
    <w:rsid w:val="00FC46B6"/>
    <w:rPr>
      <w:rFonts w:ascii="宋体"/>
      <w:kern w:val="2"/>
      <w:sz w:val="22"/>
      <w:lang w:val="en-US" w:eastAsia="zh-CN"/>
    </w:rPr>
  </w:style>
  <w:style w:type="paragraph" w:customStyle="1" w:styleId="a2">
    <w:name w:val="段"/>
    <w:link w:val="Char0"/>
    <w:uiPriority w:val="99"/>
    <w:rsid w:val="00FC46B6"/>
    <w:pPr>
      <w:autoSpaceDE w:val="0"/>
      <w:autoSpaceDN w:val="0"/>
      <w:ind w:firstLineChars="200" w:firstLine="200"/>
      <w:jc w:val="both"/>
    </w:pPr>
    <w:rPr>
      <w:rFonts w:ascii="宋体"/>
    </w:rPr>
  </w:style>
  <w:style w:type="paragraph" w:customStyle="1" w:styleId="a3">
    <w:name w:val="发布部门"/>
    <w:next w:val="a2"/>
    <w:uiPriority w:val="99"/>
    <w:rsid w:val="00FC46B6"/>
    <w:pPr>
      <w:framePr w:w="7433" w:h="585" w:hSpace="180" w:vSpace="180" w:wrap="around" w:hAnchor="margin" w:xAlign="center" w:y="14401" w:anchorLock="1"/>
      <w:jc w:val="center"/>
    </w:pPr>
    <w:rPr>
      <w:rFonts w:ascii="宋体" w:hAnsi="Times New Roman"/>
      <w:b/>
      <w:spacing w:val="20"/>
      <w:w w:val="135"/>
      <w:kern w:val="0"/>
      <w:sz w:val="36"/>
      <w:szCs w:val="20"/>
    </w:rPr>
  </w:style>
  <w:style w:type="paragraph" w:customStyle="1" w:styleId="a">
    <w:name w:val="正文表标题"/>
    <w:next w:val="a2"/>
    <w:uiPriority w:val="99"/>
    <w:rsid w:val="00FC46B6"/>
    <w:pPr>
      <w:numPr>
        <w:numId w:val="1"/>
      </w:numPr>
      <w:jc w:val="center"/>
    </w:pPr>
    <w:rPr>
      <w:rFonts w:ascii="黑体" w:eastAsia="黑体" w:hAnsi="Times New Roman"/>
      <w:kern w:val="0"/>
      <w:szCs w:val="20"/>
    </w:rPr>
  </w:style>
  <w:style w:type="paragraph" w:customStyle="1" w:styleId="a4">
    <w:name w:val="实施日期"/>
    <w:basedOn w:val="a5"/>
    <w:uiPriority w:val="99"/>
    <w:rsid w:val="00FC46B6"/>
    <w:pPr>
      <w:framePr w:hSpace="0" w:wrap="around" w:xAlign="right"/>
      <w:jc w:val="right"/>
    </w:pPr>
  </w:style>
  <w:style w:type="paragraph" w:customStyle="1" w:styleId="a5">
    <w:name w:val="发布日期"/>
    <w:uiPriority w:val="99"/>
    <w:rsid w:val="00FC46B6"/>
    <w:pPr>
      <w:framePr w:w="4000" w:h="473" w:hSpace="180" w:vSpace="180" w:wrap="around" w:hAnchor="margin" w:y="13511" w:anchorLock="1"/>
    </w:pPr>
    <w:rPr>
      <w:rFonts w:ascii="Times New Roman" w:eastAsia="黑体" w:hAnsi="Times New Roman"/>
      <w:kern w:val="0"/>
      <w:sz w:val="28"/>
      <w:szCs w:val="20"/>
    </w:rPr>
  </w:style>
  <w:style w:type="paragraph" w:customStyle="1" w:styleId="a6">
    <w:name w:val="文献分类号"/>
    <w:uiPriority w:val="99"/>
    <w:rsid w:val="00FC46B6"/>
    <w:pPr>
      <w:framePr w:hSpace="180" w:vSpace="180" w:wrap="around" w:hAnchor="margin" w:y="1" w:anchorLock="1"/>
      <w:widowControl w:val="0"/>
    </w:pPr>
    <w:rPr>
      <w:rFonts w:ascii="Times New Roman" w:eastAsia="黑体" w:hAnsi="Times New Roman"/>
      <w:kern w:val="0"/>
      <w:szCs w:val="20"/>
    </w:rPr>
  </w:style>
  <w:style w:type="paragraph" w:customStyle="1" w:styleId="a7">
    <w:name w:val="目次、标准名称标题"/>
    <w:basedOn w:val="a0"/>
    <w:next w:val="a2"/>
    <w:uiPriority w:val="99"/>
    <w:rsid w:val="00FC46B6"/>
    <w:pPr>
      <w:spacing w:line="460" w:lineRule="exact"/>
    </w:pPr>
  </w:style>
  <w:style w:type="paragraph" w:customStyle="1" w:styleId="a0">
    <w:name w:val="前言、引言标题"/>
    <w:next w:val="Normal"/>
    <w:uiPriority w:val="99"/>
    <w:rsid w:val="00FC46B6"/>
    <w:pPr>
      <w:numPr>
        <w:numId w:val="2"/>
      </w:numPr>
      <w:shd w:val="clear" w:color="auto" w:fill="FFFFFF"/>
      <w:spacing w:before="640" w:after="560"/>
      <w:jc w:val="center"/>
      <w:outlineLvl w:val="0"/>
    </w:pPr>
    <w:rPr>
      <w:rFonts w:ascii="黑体" w:eastAsia="黑体" w:hAnsi="Times New Roman"/>
      <w:kern w:val="0"/>
      <w:sz w:val="32"/>
      <w:szCs w:val="20"/>
    </w:rPr>
  </w:style>
  <w:style w:type="paragraph" w:customStyle="1" w:styleId="a8">
    <w:name w:val="封面正文"/>
    <w:uiPriority w:val="99"/>
    <w:rsid w:val="00FC46B6"/>
    <w:pPr>
      <w:jc w:val="both"/>
    </w:pPr>
    <w:rPr>
      <w:rFonts w:ascii="Times New Roman" w:hAnsi="Times New Roman"/>
      <w:kern w:val="0"/>
      <w:sz w:val="20"/>
      <w:szCs w:val="20"/>
    </w:rPr>
  </w:style>
  <w:style w:type="paragraph" w:customStyle="1" w:styleId="a9">
    <w:name w:val="封面标准名称"/>
    <w:uiPriority w:val="99"/>
    <w:rsid w:val="00FC46B6"/>
    <w:pPr>
      <w:framePr w:w="9638" w:h="6917" w:wrap="around" w:hAnchor="margin" w:xAlign="center" w:y="5955" w:anchorLock="1"/>
      <w:widowControl w:val="0"/>
      <w:spacing w:line="680" w:lineRule="exact"/>
      <w:jc w:val="center"/>
    </w:pPr>
    <w:rPr>
      <w:rFonts w:ascii="黑体" w:eastAsia="黑体" w:hAnsi="Times New Roman"/>
      <w:kern w:val="0"/>
      <w:sz w:val="52"/>
      <w:szCs w:val="20"/>
    </w:rPr>
  </w:style>
  <w:style w:type="paragraph" w:customStyle="1" w:styleId="2">
    <w:name w:val="封面标准号2"/>
    <w:basedOn w:val="Normal"/>
    <w:uiPriority w:val="99"/>
    <w:rsid w:val="00FC46B6"/>
    <w:pPr>
      <w:framePr w:w="9138" w:h="1244" w:wrap="around" w:vAnchor="page" w:hAnchor="margin" w:y="2908" w:anchorLock="1"/>
      <w:kinsoku w:val="0"/>
      <w:overflowPunct w:val="0"/>
      <w:autoSpaceDE w:val="0"/>
      <w:autoSpaceDN w:val="0"/>
      <w:adjustRightInd w:val="0"/>
      <w:spacing w:before="357" w:line="280" w:lineRule="exact"/>
      <w:jc w:val="right"/>
    </w:pPr>
    <w:rPr>
      <w:kern w:val="0"/>
      <w:sz w:val="28"/>
      <w:szCs w:val="20"/>
    </w:rPr>
  </w:style>
  <w:style w:type="paragraph" w:customStyle="1" w:styleId="aa">
    <w:name w:val="附录标识"/>
    <w:basedOn w:val="a0"/>
    <w:uiPriority w:val="99"/>
    <w:rsid w:val="00FC46B6"/>
    <w:pPr>
      <w:numPr>
        <w:numId w:val="0"/>
      </w:numPr>
      <w:shd w:val="clear" w:color="FFFFFF" w:fill="FFFFFF"/>
      <w:tabs>
        <w:tab w:val="left" w:pos="6405"/>
      </w:tabs>
      <w:spacing w:after="200"/>
    </w:pPr>
    <w:rPr>
      <w:sz w:val="21"/>
    </w:rPr>
  </w:style>
  <w:style w:type="paragraph" w:customStyle="1" w:styleId="ab">
    <w:name w:val="封面标准英文名称"/>
    <w:uiPriority w:val="99"/>
    <w:rsid w:val="00FC46B6"/>
    <w:pPr>
      <w:widowControl w:val="0"/>
      <w:spacing w:before="370" w:line="400" w:lineRule="exact"/>
      <w:jc w:val="center"/>
    </w:pPr>
    <w:rPr>
      <w:rFonts w:ascii="Times New Roman" w:hAnsi="Times New Roman"/>
      <w:kern w:val="0"/>
      <w:sz w:val="28"/>
      <w:szCs w:val="20"/>
    </w:rPr>
  </w:style>
  <w:style w:type="paragraph" w:customStyle="1" w:styleId="ac">
    <w:name w:val="其他标准称谓"/>
    <w:uiPriority w:val="99"/>
    <w:rsid w:val="00FC46B6"/>
    <w:pPr>
      <w:spacing w:line="240" w:lineRule="atLeast"/>
      <w:jc w:val="distribute"/>
    </w:pPr>
    <w:rPr>
      <w:rFonts w:ascii="黑体" w:eastAsia="黑体" w:hAnsi="宋体"/>
      <w:kern w:val="0"/>
      <w:sz w:val="52"/>
      <w:szCs w:val="20"/>
    </w:rPr>
  </w:style>
  <w:style w:type="paragraph" w:customStyle="1" w:styleId="ad">
    <w:name w:val="章"/>
    <w:basedOn w:val="Heading3"/>
    <w:uiPriority w:val="99"/>
    <w:rsid w:val="00FC46B6"/>
    <w:pPr>
      <w:spacing w:line="415" w:lineRule="auto"/>
    </w:pPr>
    <w:rPr>
      <w:rFonts w:eastAsia="黑体"/>
      <w:b w:val="0"/>
      <w:sz w:val="21"/>
    </w:rPr>
  </w:style>
  <w:style w:type="paragraph" w:customStyle="1" w:styleId="ae">
    <w:name w:val="封面标准代替信息"/>
    <w:basedOn w:val="2"/>
    <w:uiPriority w:val="99"/>
    <w:rsid w:val="00FC46B6"/>
    <w:pPr>
      <w:framePr w:wrap="around"/>
      <w:spacing w:before="57"/>
    </w:pPr>
    <w:rPr>
      <w:rFonts w:ascii="宋体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</TotalTime>
  <Pages>4</Pages>
  <Words>234</Words>
  <Characters>1340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cp:lastPrinted>2017-12-27T01:55:00Z</cp:lastPrinted>
  <dcterms:created xsi:type="dcterms:W3CDTF">2017-12-11T06:46:00Z</dcterms:created>
  <dcterms:modified xsi:type="dcterms:W3CDTF">2017-12-27T02:01:00Z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