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ms-word.template.macroEnabledTemplate.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vbaData.xml" ContentType="application/vnd.ms-word.vbaData+xml"/>
  <Override PartName="/word/vbaProject.bin" ContentType="application/vnd.ms-office.vbaProject"/>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9"/>
      </w:pPr>
      <w:r>
        <w:rPr>
          <w:rFonts w:ascii="Times New Roman"/>
        </w:rPr>
        <w:t>ICS</w:t>
      </w:r>
      <w:r>
        <w:rPr>
          <w:rFonts w:hAnsi="黑体"/>
        </w:rPr>
        <w:t> </w:t>
      </w:r>
      <w:r>
        <w:fldChar w:fldCharType="begin">
          <w:ffData>
            <w:name w:val="ICS"/>
            <w:enabled/>
            <w:calcOnExit w:val="0"/>
            <w:helpText w:type="text" w:val="请输入正确的ICS号："/>
            <w:textInput>
              <w:default w:val="点击此处添加ICS号"/>
            </w:textInput>
          </w:ffData>
        </w:fldChar>
      </w:r>
      <w:bookmarkStart w:id="0" w:name="ICS"/>
      <w:r>
        <w:instrText xml:space="preserve"> FORMTEXT </w:instrText>
      </w:r>
      <w:r>
        <w:fldChar w:fldCharType="separate"/>
      </w:r>
      <w:r>
        <w:rPr>
          <w:rFonts w:hint="eastAsia"/>
        </w:rPr>
        <w:t>67.080.20</w:t>
      </w:r>
      <w:r>
        <w:fldChar w:fldCharType="end"/>
      </w:r>
      <w:bookmarkEnd w:id="0"/>
    </w:p>
    <w:p>
      <w:pPr>
        <w:pStyle w:val="119"/>
      </w:pPr>
      <w:r>
        <w:fldChar w:fldCharType="begin">
          <w:ffData>
            <w:name w:val="WXFLH"/>
            <w:enabled/>
            <w:calcOnExit w:val="0"/>
            <w:helpText w:type="text" w:val="请输入中国标准文献分类号："/>
            <w:textInput>
              <w:default w:val="点击此处添加中国标准文献分类号"/>
            </w:textInput>
          </w:ffData>
        </w:fldChar>
      </w:r>
      <w:bookmarkStart w:id="1" w:name="WXFLH"/>
      <w:r>
        <w:instrText xml:space="preserve"> FORMTEXT </w:instrText>
      </w:r>
      <w:r>
        <w:fldChar w:fldCharType="separate"/>
      </w:r>
      <w:r>
        <w:rPr>
          <w:rFonts w:hint="eastAsia"/>
        </w:rPr>
        <w:t>B 31</w:t>
      </w:r>
      <w:r>
        <w:fldChar w:fldCharType="end"/>
      </w:r>
      <w:bookmarkEnd w:id="1"/>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54" w:type="dxa"/>
            <w:tcBorders>
              <w:top w:val="nil"/>
              <w:left w:val="nil"/>
              <w:bottom w:val="nil"/>
              <w:right w:val="nil"/>
            </w:tcBorders>
            <w:shd w:val="clear" w:color="auto" w:fill="auto"/>
          </w:tcPr>
          <w:p>
            <w:pPr>
              <w:pStyle w:val="119"/>
            </w:pPr>
            <w:r>
              <mc:AlternateContent>
                <mc:Choice Requires="wps">
                  <w:drawing>
                    <wp:anchor distT="0" distB="0" distL="114300" distR="114300" simplePos="0" relativeHeight="251666432" behindDoc="1" locked="0" layoutInCell="1" allowOverlap="1">
                      <wp:simplePos x="0" y="0"/>
                      <wp:positionH relativeFrom="column">
                        <wp:posOffset>-66675</wp:posOffset>
                      </wp:positionH>
                      <wp:positionV relativeFrom="paragraph">
                        <wp:posOffset>0</wp:posOffset>
                      </wp:positionV>
                      <wp:extent cx="866775" cy="198120"/>
                      <wp:effectExtent l="0" t="0" r="9525" b="0"/>
                      <wp:wrapNone/>
                      <wp:docPr id="8" name="BAH"/>
                      <wp:cNvGraphicFramePr/>
                      <a:graphic xmlns:a="http://schemas.openxmlformats.org/drawingml/2006/main">
                        <a:graphicData uri="http://schemas.microsoft.com/office/word/2010/wordprocessingShape">
                          <wps:wsp>
                            <wps:cNvSpPr/>
                            <wps:spPr>
                              <a:xfrm>
                                <a:off x="0" y="0"/>
                                <a:ext cx="866775" cy="198120"/>
                              </a:xfrm>
                              <a:prstGeom prst="rect">
                                <a:avLst/>
                              </a:prstGeom>
                              <a:solidFill>
                                <a:srgbClr val="FFFFFF"/>
                              </a:solidFill>
                              <a:ln w="25400" cap="flat" cmpd="sng" algn="ctr">
                                <a:noFill/>
                                <a:prstDash val="solid"/>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BAH" o:spid="_x0000_s1026" o:spt="1" style="position:absolute;left:0pt;margin-left:-5.25pt;margin-top:0pt;height:15.6pt;width:68.25pt;z-index:-251650048;v-text-anchor:middle;mso-width-relative:page;mso-height-relative:page;" fillcolor="#FFFFFF" filled="t" stroked="f" coordsize="21600,21600" o:gfxdata="UEsDBAoAAAAAAIdO4kAAAAAAAAAAAAAAAAAEAAAAZHJzL1BLAwQUAAAACACHTuJAThiKetIAAAAH&#10;AQAADwAAAGRycy9kb3ducmV2LnhtbE2PwWrDMBBE74X+g9hCb4lkpw3B9TrQQum5SchZtja2ibUy&#10;lpK4f9/Nqb3NMsPM23I7+0FdaYp9YIRsaUARN8H13CIc9p+LDaiYLDs7BCaEH4qwrR4fSlu4cONv&#10;uu5Sq6SEY2ERupTGQuvYdORtXIaRWLxTmLxNck6tdpO9SbkfdG7MWnvbsyx0dqSPjprz7uIRdPqi&#10;837Oj7wyL7Z+n06H46gRn58y8wYq0Zz+wnDHF3SohKkOF3ZRDQiLzLxKFEE+utv5WkSNsMpy0FWp&#10;//NXv1BLAwQUAAAACACHTuJAX/qRQTsCAABuBAAADgAAAGRycy9lMm9Eb2MueG1srVRLb9swDL4P&#10;2H8QdF8dB2maBnGKrEW2AcEaoBt2VmQpNiCJGqXE6X79KNlNs8dpmA8yKdJ8fPzoxd3JGnZUGFpw&#10;FS+vRpwpJ6Fu3b7iX7+s3804C1G4WhhwquLPKvC75ds3i87P1RgaMLVCRkFcmHe+4k2Mfl4UQTbK&#10;inAFXjkyakArIqm4L2oUHUW3phiPRtOiA6w9glQh0O1Db+TLHF9rJeOj1kFFZipOtcV8Yj536SyW&#10;CzHfo/BNK4cyxD9UYUXrKOk51IOIgh2w/SOUbSVCAB2vJNgCtG6lyj1QN+Xot26eGuFV7oXACf4M&#10;U/h/YeXn4xZZW1ecBuWEpRG9X31MsHQ+zMn65Lc4aIHE1ONJo01vqp6dMpTPZyjVKTJJl7Pp9Obm&#10;mjNJpvJ2Vo4z1MXrxx5D/KDAsiRUHGlSGUBx3IRICcn1xSXlCmDaet0akxXc7+4NsqOgqa7zkyqm&#10;T35xM451FR9fT0Y0eSmIXdqISKL11G9we86E2RNtZcSc20HKQJH63A8iNH2OHHZIYVyyq8ytodQE&#10;VQ9OknZQPxOmCD3ZgpfrlnrciBC3AoldVA1tTHykQxugEmGQOGsAf/ztPvnT0MnKWUdspfK/HwQq&#10;zswnR3S4LSeTRO+sTK5vCG6Gl5bdpcUd7D0QdCXtppdZTP7RvIgawX6jxVqlrGQSTlLuHqhBuY/9&#10;FtFqSrVaZTeitBdx4568TMETTg5Whwi6zSN9RYeGlRQidR7bsIBpay717PX6m1j+B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E4YinrSAAAABwEAAA8AAAAAAAAAAQAgAAAAIgAAAGRycy9kb3ducmV2&#10;LnhtbFBLAQIUABQAAAAIAIdO4kBf+pFBOwIAAG4EAAAOAAAAAAAAAAEAIAAAACEBAABkcnMvZTJv&#10;RG9jLnhtbFBLBQYAAAAABgAGAFkBAADOBQAAAAA=&#10;">
                      <v:fill on="t" focussize="0,0"/>
                      <v:stroke on="f" weight="2pt"/>
                      <v:imagedata o:title=""/>
                      <o:lock v:ext="edit" aspectratio="f"/>
                    </v:rect>
                  </w:pict>
                </mc:Fallback>
              </mc:AlternateContent>
            </w:r>
            <w:r>
              <w:fldChar w:fldCharType="begin">
                <w:ffData>
                  <w:name w:val="BAH"/>
                  <w:enabled/>
                  <w:calcOnExit w:val="0"/>
                  <w:textInput/>
                </w:ffData>
              </w:fldChar>
            </w:r>
            <w:bookmarkStart w:id="2" w:name="BAH"/>
            <w:r>
              <w:instrText xml:space="preserve"> FORMTEXT </w:instrText>
            </w:r>
            <w:r>
              <w:fldChar w:fldCharType="separate"/>
            </w:r>
            <w:r>
              <w:t>     </w:t>
            </w:r>
            <w:r>
              <w:fldChar w:fldCharType="end"/>
            </w:r>
            <w:bookmarkEnd w:id="2"/>
          </w:p>
        </w:tc>
      </w:tr>
    </w:tbl>
    <w:p>
      <w:pPr>
        <w:pStyle w:val="105"/>
      </w:pPr>
      <w:r>
        <w:t>D</w:t>
      </w:r>
      <w:r>
        <w:rPr>
          <w:spacing w:val="100"/>
        </w:rPr>
        <w:t>B</w:t>
      </w:r>
      <w:r>
        <w:fldChar w:fldCharType="begin">
          <w:ffData>
            <w:name w:val="c3"/>
            <w:enabled/>
            <w:calcOnExit w:val="0"/>
            <w:entryMacro w:val="ShowHelp16"/>
            <w:textInput/>
          </w:ffData>
        </w:fldChar>
      </w:r>
      <w:bookmarkStart w:id="3" w:name="c3"/>
      <w:r>
        <w:instrText xml:space="preserve"> FORMTEXT </w:instrText>
      </w:r>
      <w:r>
        <w:fldChar w:fldCharType="separate"/>
      </w:r>
      <w:r>
        <w:rPr>
          <w:rFonts w:hint="eastAsia"/>
        </w:rPr>
        <w:t>37</w:t>
      </w:r>
      <w:r>
        <w:fldChar w:fldCharType="end"/>
      </w:r>
      <w:bookmarkEnd w:id="3"/>
    </w:p>
    <w:p>
      <w:pPr>
        <w:pStyle w:val="106"/>
      </w:pPr>
      <w:r>
        <w:fldChar w:fldCharType="begin">
          <w:ffData>
            <w:name w:val="c4"/>
            <w:enabled/>
            <w:calcOnExit w:val="0"/>
            <w:entryMacro w:val="showhelp12"/>
            <w:textInput/>
          </w:ffData>
        </w:fldChar>
      </w:r>
      <w:bookmarkStart w:id="4" w:name="c4"/>
      <w:r>
        <w:instrText xml:space="preserve"> FORMTEXT </w:instrText>
      </w:r>
      <w:r>
        <w:fldChar w:fldCharType="separate"/>
      </w:r>
      <w:r>
        <w:rPr>
          <w:rFonts w:hint="eastAsia"/>
        </w:rPr>
        <w:t>山东省</w:t>
      </w:r>
      <w:r>
        <w:fldChar w:fldCharType="end"/>
      </w:r>
      <w:bookmarkEnd w:id="4"/>
      <w:r>
        <w:t>地方标准</w:t>
      </w:r>
    </w:p>
    <w:p>
      <w:pPr>
        <w:pStyle w:val="43"/>
        <w:rPr>
          <w:rFonts w:hint="default" w:hAnsi="黑体" w:eastAsia="黑体"/>
          <w:lang w:val="en-US" w:eastAsia="zh-CN"/>
        </w:rPr>
      </w:pPr>
      <w:r>
        <w:rPr>
          <w:rFonts w:ascii="Times New Roman"/>
        </w:rPr>
        <w:t xml:space="preserve">DB </w:t>
      </w:r>
      <w:r>
        <w:rPr>
          <w:rFonts w:hAnsi="黑体"/>
        </w:rPr>
        <w:fldChar w:fldCharType="begin">
          <w:ffData>
            <w:name w:val="StdNo0"/>
            <w:enabled/>
            <w:calcOnExit w:val="0"/>
            <w:textInput>
              <w:default w:val="××/T"/>
            </w:textInput>
          </w:ffData>
        </w:fldChar>
      </w:r>
      <w:bookmarkStart w:id="5" w:name="StdNo0"/>
      <w:r>
        <w:rPr>
          <w:rFonts w:hAnsi="黑体"/>
        </w:rPr>
        <w:instrText xml:space="preserve"> FORMTEXT </w:instrText>
      </w:r>
      <w:r>
        <w:rPr>
          <w:rFonts w:hAnsi="黑体"/>
        </w:rPr>
        <w:fldChar w:fldCharType="separate"/>
      </w:r>
      <w:r>
        <w:rPr>
          <w:rFonts w:hAnsi="黑体"/>
        </w:rPr>
        <w:t>37</w:t>
      </w:r>
      <w:r>
        <w:rPr>
          <w:rFonts w:ascii="Times New Roman"/>
        </w:rPr>
        <w:t>/T</w:t>
      </w:r>
      <w:r>
        <w:rPr>
          <w:rFonts w:hAnsi="黑体"/>
        </w:rPr>
        <w:fldChar w:fldCharType="end"/>
      </w:r>
      <w:bookmarkEnd w:id="5"/>
      <w:r>
        <w:rPr>
          <w:rFonts w:hAnsi="黑体"/>
        </w:rPr>
        <w:t xml:space="preserve"> </w:t>
      </w:r>
      <w:r>
        <w:rPr>
          <w:rFonts w:hint="eastAsia" w:hAnsi="黑体"/>
          <w:lang w:val="en-US" w:eastAsia="zh-CN"/>
        </w:rPr>
        <w:t>3808</w:t>
      </w:r>
      <w:r>
        <w:rPr>
          <w:rFonts w:hAnsi="黑体"/>
        </w:rPr>
        <w:t>—</w:t>
      </w:r>
      <w:r>
        <w:rPr>
          <w:rFonts w:hint="eastAsia" w:hAnsi="黑体"/>
          <w:lang w:val="en-US" w:eastAsia="zh-CN"/>
        </w:rPr>
        <w:t>2019</w:t>
      </w: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5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56" w:type="dxa"/>
            <w:tcBorders>
              <w:top w:val="nil"/>
              <w:left w:val="nil"/>
              <w:bottom w:val="nil"/>
              <w:right w:val="nil"/>
            </w:tcBorders>
            <w:shd w:val="clear" w:color="auto" w:fill="auto"/>
          </w:tcPr>
          <w:p>
            <w:pPr>
              <w:pStyle w:val="72"/>
            </w:pPr>
            <w:r>
              <mc:AlternateContent>
                <mc:Choice Requires="wps">
                  <w:drawing>
                    <wp:anchor distT="0" distB="0" distL="114300" distR="114300" simplePos="0" relativeHeight="251663360" behindDoc="1" locked="0" layoutInCell="1" allowOverlap="1">
                      <wp:simplePos x="0" y="0"/>
                      <wp:positionH relativeFrom="column">
                        <wp:posOffset>4734560</wp:posOffset>
                      </wp:positionH>
                      <wp:positionV relativeFrom="paragraph">
                        <wp:posOffset>34290</wp:posOffset>
                      </wp:positionV>
                      <wp:extent cx="1143000" cy="228600"/>
                      <wp:effectExtent l="0" t="0" r="0" b="0"/>
                      <wp:wrapNone/>
                      <wp:docPr id="5" name="DT"/>
                      <wp:cNvGraphicFramePr/>
                      <a:graphic xmlns:a="http://schemas.openxmlformats.org/drawingml/2006/main">
                        <a:graphicData uri="http://schemas.microsoft.com/office/word/2010/wordprocessingShape">
                          <wps:wsp>
                            <wps:cNvSpPr/>
                            <wps:spPr>
                              <a:xfrm>
                                <a:off x="0" y="0"/>
                                <a:ext cx="1143000" cy="228600"/>
                              </a:xfrm>
                              <a:prstGeom prst="rect">
                                <a:avLst/>
                              </a:prstGeom>
                              <a:solidFill>
                                <a:srgbClr val="FFFFFF"/>
                              </a:solidFill>
                              <a:ln w="25400" cap="flat" cmpd="sng" algn="ctr">
                                <a:noFill/>
                                <a:prstDash val="solid"/>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DT" o:spid="_x0000_s1026" o:spt="1" style="position:absolute;left:0pt;margin-left:372.8pt;margin-top:2.7pt;height:18pt;width:90pt;z-index:-251653120;v-text-anchor:middle;mso-width-relative:page;mso-height-relative:page;" fillcolor="#FFFFFF" filled="t" stroked="f" coordsize="21600,21600" o:gfxdata="UEsDBAoAAAAAAIdO4kAAAAAAAAAAAAAAAAAEAAAAZHJzL1BLAwQUAAAACACHTuJAveO/z9MAAAAI&#10;AQAADwAAAGRycy9kb3ducmV2LnhtbE2PwU7DMBBE70j8g7VI3KidkLYQ4lQCCXGmrXrexNskaryO&#10;bLcNf497guNoRjNvqs1sR3EhHwbHGrKFAkHcOjNwp2G/+3x6AREissHRMWn4oQCb+v6uwtK4K3/T&#10;ZRs7kUo4lKihj3EqpQxtTxbDwk3EyTs6bzEm6TtpPF5TuR1lrtRKWhw4LfQ40UdP7Wl7thpk/KLT&#10;bs4P/KwKbN79cX+YpNaPD5l6AxFpjn9huOEndKgTU+PObIIYNayL5SpFNSwLEMl/zW+60VBkBci6&#10;kv8P1L9QSwMEFAAAAAgAh07iQIVgWB02AgAAbgQAAA4AAABkcnMvZTJvRG9jLnhtbK1UTW/bMAy9&#10;D9h/EHRfnWRp1wV1iqBBhgHFGqAddmZkKTYgiRqlxOl+/SjZ/djHaVgOCikyfOTTY66uT86Ko6bY&#10;oa/l9GwihfYKm87va/n1YfPuUoqYwDdg0etaPuoor5dv31z1YaFn2KJtNAku4uOiD7VsUwqLqoqq&#10;1Q7iGQbtOWiQHCR2aV81BD1Xd7aaTSYXVY/UBEKlY+Tb9RCUy1LfGK3SnTFRJ2Fryb2lclI5d/ms&#10;llew2BOEtlNjG/APXTjoPIM+l1pDAnGg7o9SrlOEEU06U+gqNKZTuszA00wnv01z30LQZRYmJ4Zn&#10;muL/K6u+HLckuqaW51J4cPxE64fMSh/igoP3YUujF9nMI54MufzNzYtTYfLxmUl9SkLx5XQ6fz+Z&#10;MOGKY7PZ5QXbXKZ6+XWgmD5pdCIbtSR+qUIgHG9jGlKfUjJYRNs1m87a4tB+d2NJHIFfdVM+Y/Vf&#10;0qwXPaOfz0sjwOoyFhL35ALPG/1eCrB7lq1KVLA9ZgQGh0XGXkNsB4xSdoSwPsd10dbYauZqYCdb&#10;O2wemVPCQWwxqE3H1W4hpi0Qq4tp4Y1Jd3wYi9wijpYULdKPv93nfH50jkrRs1q5/e8HIC2F/exZ&#10;Dh+n83mWd3Hm5x9m7NDryO51xB/cDTJ1U97NoIqZ85N9Mg2h+8aLtcqoHAKvGHsganRu0rBFvJpK&#10;r1YljSUdIN36+6By8cyTx9UhoenKk76ww1LIDou6iGJcwLw1r/2S9fI3sfwJ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veO/z9MAAAAIAQAADwAAAAAAAAABACAAAAAiAAAAZHJzL2Rvd25yZXYueG1s&#10;UEsBAhQAFAAAAAgAh07iQIVgWB02AgAAbgQAAA4AAAAAAAAAAQAgAAAAIgEAAGRycy9lMm9Eb2Mu&#10;eG1sUEsFBgAAAAAGAAYAWQEAAMoFAAAAAA==&#10;">
                      <v:fill on="t" focussize="0,0"/>
                      <v:stroke on="f" weight="2pt"/>
                      <v:imagedata o:title=""/>
                      <o:lock v:ext="edit" aspectratio="f"/>
                    </v:rect>
                  </w:pict>
                </mc:Fallback>
              </mc:AlternateContent>
            </w:r>
            <w:r>
              <w:fldChar w:fldCharType="begin">
                <w:ffData>
                  <w:name w:val="DT"/>
                  <w:enabled/>
                  <w:calcOnExit w:val="0"/>
                  <w:entryMacro w:val="ShowHelp4"/>
                  <w:textInput/>
                </w:ffData>
              </w:fldChar>
            </w:r>
            <w:bookmarkStart w:id="6" w:name="DT"/>
            <w:r>
              <w:instrText xml:space="preserve"> FORMTEXT </w:instrText>
            </w:r>
            <w:r>
              <w:fldChar w:fldCharType="separate"/>
            </w:r>
            <w:r>
              <w:t>     </w:t>
            </w:r>
            <w:r>
              <w:fldChar w:fldCharType="end"/>
            </w:r>
            <w:bookmarkEnd w:id="6"/>
          </w:p>
        </w:tc>
      </w:tr>
    </w:tbl>
    <w:p>
      <w:pPr>
        <w:pStyle w:val="43"/>
        <w:rPr>
          <w:rFonts w:hAnsi="黑体"/>
        </w:rPr>
      </w:pPr>
    </w:p>
    <w:p>
      <w:pPr>
        <w:pStyle w:val="43"/>
        <w:rPr>
          <w:rFonts w:hAnsi="黑体"/>
        </w:rPr>
      </w:pPr>
    </w:p>
    <w:p>
      <w:pPr>
        <w:pStyle w:val="74"/>
      </w:pPr>
      <w:r>
        <w:fldChar w:fldCharType="begin">
          <w:ffData>
            <w:name w:val="StdName"/>
            <w:enabled/>
            <w:calcOnExit w:val="0"/>
            <w:textInput>
              <w:default w:val="点击此处添加标准名称"/>
            </w:textInput>
          </w:ffData>
        </w:fldChar>
      </w:r>
      <w:bookmarkStart w:id="7" w:name="StdName"/>
      <w:r>
        <w:instrText xml:space="preserve"> FORMTEXT </w:instrText>
      </w:r>
      <w:r>
        <w:fldChar w:fldCharType="separate"/>
      </w:r>
      <w:r>
        <w:rPr>
          <w:rFonts w:hint="eastAsia"/>
        </w:rPr>
        <w:t>黄秋葵冷链流通技术规程</w:t>
      </w:r>
      <w:r>
        <w:fldChar w:fldCharType="end"/>
      </w:r>
      <w:bookmarkEnd w:id="7"/>
    </w:p>
    <w:p>
      <w:pPr>
        <w:pStyle w:val="75"/>
      </w:pPr>
      <w:r>
        <w:fldChar w:fldCharType="begin">
          <w:ffData>
            <w:name w:val="StdEnglishName"/>
            <w:enabled/>
            <w:calcOnExit w:val="0"/>
            <w:textInput>
              <w:default w:val="点击此处添加标准英文译名"/>
            </w:textInput>
          </w:ffData>
        </w:fldChar>
      </w:r>
      <w:bookmarkStart w:id="8" w:name="StdEnglishName"/>
      <w:r>
        <w:instrText xml:space="preserve"> FORMTEXT </w:instrText>
      </w:r>
      <w:r>
        <w:fldChar w:fldCharType="separate"/>
      </w:r>
      <w:r>
        <w:t>Technical specification of cold-chain circulation of okra</w:t>
      </w:r>
      <w:r>
        <w:fldChar w:fldCharType="end"/>
      </w:r>
      <w:bookmarkEnd w:id="8"/>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55" w:type="dxa"/>
            <w:tcBorders>
              <w:top w:val="nil"/>
              <w:left w:val="nil"/>
              <w:bottom w:val="nil"/>
              <w:right w:val="nil"/>
            </w:tcBorders>
            <w:shd w:val="clear" w:color="auto" w:fill="auto"/>
          </w:tcPr>
          <w:p>
            <w:pPr>
              <w:pStyle w:val="77"/>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55" w:type="dxa"/>
            <w:tcBorders>
              <w:top w:val="nil"/>
              <w:left w:val="nil"/>
              <w:bottom w:val="nil"/>
              <w:right w:val="nil"/>
            </w:tcBorders>
            <w:shd w:val="clear" w:color="auto" w:fill="auto"/>
          </w:tcPr>
          <w:p>
            <w:pPr>
              <w:pStyle w:val="78"/>
            </w:pPr>
          </w:p>
        </w:tc>
      </w:tr>
    </w:tbl>
    <w:p>
      <w:pPr>
        <w:pStyle w:val="126"/>
      </w:pPr>
      <w:r>
        <w:rPr>
          <w:rFonts w:ascii="黑体"/>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300990</wp:posOffset>
                </wp:positionV>
                <wp:extent cx="6120130" cy="0"/>
                <wp:effectExtent l="0" t="0" r="14605" b="19050"/>
                <wp:wrapNone/>
                <wp:docPr id="3" name="直接连接符 3"/>
                <wp:cNvGraphicFramePr/>
                <a:graphic xmlns:a="http://schemas.openxmlformats.org/drawingml/2006/main">
                  <a:graphicData uri="http://schemas.microsoft.com/office/word/2010/wordprocessingShape">
                    <wps:wsp>
                      <wps:cNvCnPr/>
                      <wps:spPr>
                        <a:xfrm>
                          <a:off x="0" y="0"/>
                          <a:ext cx="6120000" cy="0"/>
                        </a:xfrm>
                        <a:prstGeom prst="line">
                          <a:avLst/>
                        </a:prstGeom>
                        <a:ln>
                          <a:solidFill>
                            <a:srgbClr val="00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23.7pt;height:0pt;width:481.9pt;z-index:251661312;mso-width-relative:page;mso-height-relative:page;" filled="f" stroked="t" coordsize="21600,21600" o:gfxdata="UEsDBAoAAAAAAIdO4kAAAAAAAAAAAAAAAAAEAAAAZHJzL1BLAwQUAAAACACHTuJA5bkPNtQAAAAG&#10;AQAADwAAAGRycy9kb3ducmV2LnhtbE2PS0/DMBCE70j8B2uRuFSt3YdaCHF6AHLjQgFx3cZLEhGv&#10;09h9wK9nUQ9wnJ3VzDf5+uQ7daAhtoEtTCcGFHEVXMu1hdeXcnwDKiZkh11gsvBFEdbF5UWOmQtH&#10;fqbDJtVKQjhmaKFJqc+0jlVDHuMk9MTifYTBYxI51NoNeJRw3+mZMUvtsWVpaLCn+4aqz83eW4jl&#10;G+3K71E1Mu/zOtBs9/D0iNZeX03NHahEp/T3DL/4gg6FMG3Dnl1UnQUZkiwsVgtQ4t4u5zJkez7o&#10;Itf/8YsfUEsDBBQAAAAIAIdO4kAmJjOGvAEAAEwDAAAOAAAAZHJzL2Uyb0RvYy54bWytU0uOEzEQ&#10;3SNxB8t70p2MZgStdGYx0bBBEAk4QMXt7rbkn6pMOrkEF0BiByuW7LkNwzEoO5kMnx2iF9V2VfmV&#10;36vy8nrvrNhpJBN8K+ezWgrtVeiMH1r59s3tk6dSUALfgQ1et/KgSV6vHj9aTrHRizAG22kUDOKp&#10;mWIrx5RiU1WkRu2AZiFqz8E+oIPEWxyqDmFidGerRV1fVVPALmJQmoi962NQrgp+32uVXvU96SRs&#10;K/luqVgsdptttVpCMyDE0ajTNeAfbuHAeC56hlpDAvEOzV9QzigMFPo0U8FVoe+N0oUDs5nXf7B5&#10;PULUhQuLQ/EsE/0/WPVyt0FhulZeSOHBcYvuPnz9/v7Tj28f2d59+SwuskhTpIZzb/wGTzuKG8yM&#10;9z26/GcuYl+EPZyF1fskFDuv5tyrmvVX97Hq4WBESs91cCIvWmmNz5yhgd0LSlyMU+9TstuHW2Nt&#10;6Zv1Ymrls8vFJSMDT09vIfHSReZDfpAC7MBjqRIWRArWdPl0xiEctjcWxQ7yaJQvE+Vqv6Xl0mug&#10;8ZhXQqc06zk763JUIq+2oTsUgYqfW1bwTuOVZ+LXfTn98AhWP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luQ821AAAAAYBAAAPAAAAAAAAAAEAIAAAACIAAABkcnMvZG93bnJldi54bWxQSwECFAAU&#10;AAAACACHTuJAJiYzhrwBAABMAwAADgAAAAAAAAABACAAAAAjAQAAZHJzL2Uyb0RvYy54bWxQSwUG&#10;AAAAAAYABgBZAQAAUQUAAAAA&#10;">
                <v:fill on="f" focussize="0,0"/>
                <v:stroke color="#000000 [3204]" joinstyle="round"/>
                <v:imagedata o:title=""/>
                <o:lock v:ext="edit" aspectratio="f"/>
              </v:line>
            </w:pict>
          </mc:Fallback>
        </mc:AlternateContent>
      </w:r>
      <w:r>
        <w:rPr>
          <w:rFonts w:hint="eastAsia" w:ascii="黑体"/>
          <w:lang w:val="en-US" w:eastAsia="zh-CN"/>
        </w:rPr>
        <w:t>2019</w:t>
      </w:r>
      <w:r>
        <w:t xml:space="preserve"> </w:t>
      </w:r>
      <w:r>
        <w:rPr>
          <w:rFonts w:ascii="黑体"/>
        </w:rPr>
        <w:t>-</w:t>
      </w:r>
      <w:r>
        <w:t xml:space="preserve"> </w:t>
      </w:r>
      <w:r>
        <w:rPr>
          <w:rFonts w:hint="eastAsia" w:ascii="黑体"/>
          <w:lang w:val="en-US" w:eastAsia="zh-CN"/>
        </w:rPr>
        <w:t>12</w:t>
      </w:r>
      <w:r>
        <w:t xml:space="preserve"> </w:t>
      </w:r>
      <w:r>
        <w:rPr>
          <w:rFonts w:ascii="黑体"/>
        </w:rPr>
        <w:t>-</w:t>
      </w:r>
      <w:r>
        <w:t xml:space="preserve"> </w:t>
      </w:r>
      <w:r>
        <w:rPr>
          <w:rFonts w:hint="eastAsia" w:ascii="黑体"/>
          <w:lang w:val="en-US" w:eastAsia="zh-CN"/>
        </w:rPr>
        <w:t>24</w:t>
      </w:r>
      <w:r>
        <w:rPr>
          <w:rFonts w:hint="eastAsia"/>
        </w:rPr>
        <w:t>发布</w:t>
      </w:r>
      <w: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2339340</wp:posOffset>
                </wp:positionV>
                <wp:extent cx="6120130" cy="0"/>
                <wp:effectExtent l="0" t="0" r="14605" b="19050"/>
                <wp:wrapNone/>
                <wp:docPr id="2" name="直接连接符 2"/>
                <wp:cNvGraphicFramePr/>
                <a:graphic xmlns:a="http://schemas.openxmlformats.org/drawingml/2006/main">
                  <a:graphicData uri="http://schemas.microsoft.com/office/word/2010/wordprocessingShape">
                    <wps:wsp>
                      <wps:cNvCnPr/>
                      <wps:spPr>
                        <a:xfrm>
                          <a:off x="0" y="0"/>
                          <a:ext cx="6120000" cy="0"/>
                        </a:xfrm>
                        <a:prstGeom prst="line">
                          <a:avLst/>
                        </a:prstGeom>
                        <a:ln>
                          <a:solidFill>
                            <a:srgbClr val="00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184.2pt;height:0pt;width:481.9pt;z-index:251660288;mso-width-relative:page;mso-height-relative:page;" filled="f" stroked="t" coordsize="21600,21600" o:gfxdata="UEsDBAoAAAAAAIdO4kAAAAAAAAAAAAAAAAAEAAAAZHJzL1BLAwQUAAAACACHTuJAjd8ps9UAAAAI&#10;AQAADwAAAGRycy9kb3ducmV2LnhtbE2PTU/DMAyG70j8h8hIXCaWbEXVKE13AHrjwgBx9RrTVjRO&#10;12Qf8OsxEhIc7dd6/Tzl+uQHdaAp9oEtLOYGFHETXM+thZfn+moFKiZkh0NgsvBJEdbV+VmJhQtH&#10;fqLDJrVKSjgWaKFLaSy0jk1HHuM8jMSSvYfJY5JxarWb8CjlftBLY3LtsWf50OFIdx01H5u9txDr&#10;V9rVX7NmZt6yNtByd//4gNZeXizMLahEp/R3DD/4gg6VMG3Dnl1UgwURSRayfHUNSuKbPBOT7e9G&#10;V6X+L1B9A1BLAwQUAAAACACHTuJAX9s+17wBAABMAwAADgAAAGRycy9lMm9Eb2MueG1srVPNbhMx&#10;EL4j8Q6W72Q3K7WCVTY9NGoviEYCHmDitXct+U8ek01egheoxA1OHLnzNpTH6NhJ0wI31D3M2jPj&#10;b/x9M15c7KxhWxlRe9fx+azmTDrhe+2Gjn/8cPXqNWeYwPVgvJMd30vkF8uXLxZTaGXjR296GRmB&#10;OGyn0PExpdBWFYpRWsCZD9JRUPloIdE2DlUfYSJ0a6qmrs+rycc+RC8kInlXhyBfFnylpEg3SqFM&#10;zHSc7paKjcVusq2WC2iHCGHU4ngN+I9bWNCOip6gVpCAfYr6HyirRfToVZoJbyuvlBaycCA28/ov&#10;Nu9HCLJwIXEwnGTC54MV77bryHTf8YYzB5ZadHf749fnr79/fiF79/0ba7JIU8CWci/dOh53GNYx&#10;M96paPOfuLBdEXZ/ElbuEhPkPJ9Tr2rSXzzEqseDIWK6lt6yvOi40S5zhha2bzFRMUp9SMlu56+0&#10;MaVvxrGp42/OmjNCBpoeZSDR0gbig27gDMxAYylSLIjoje7z6YyDcdhcmsi2kEejfJkoVfsjLZde&#10;AY6HvBI6phlH2VmXgxJ5tfH9vghU/NSygnccrzwTT/fl9OMjWN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jd8ps9UAAAAIAQAADwAAAAAAAAABACAAAAAiAAAAZHJzL2Rvd25yZXYueG1sUEsBAhQA&#10;FAAAAAgAh07iQF/bPte8AQAATAMAAA4AAAAAAAAAAQAgAAAAJAEAAGRycy9lMm9Eb2MueG1sUEsF&#10;BgAAAAAGAAYAWQEAAFIFAAAAAA==&#10;">
                <v:fill on="f" focussize="0,0"/>
                <v:stroke color="#000000 [3204]" joinstyle="round"/>
                <v:imagedata o:title=""/>
                <o:lock v:ext="edit" aspectratio="f"/>
              </v:line>
            </w:pict>
          </mc:Fallback>
        </mc:AlternateContent>
      </w:r>
      <w: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8891905</wp:posOffset>
                </wp:positionV>
                <wp:extent cx="6120130" cy="0"/>
                <wp:effectExtent l="0" t="0" r="14605" b="19050"/>
                <wp:wrapNone/>
                <wp:docPr id="1" name="直接连接符 1"/>
                <wp:cNvGraphicFramePr/>
                <a:graphic xmlns:a="http://schemas.openxmlformats.org/drawingml/2006/main">
                  <a:graphicData uri="http://schemas.microsoft.com/office/word/2010/wordprocessingShape">
                    <wps:wsp>
                      <wps:cNvCnPr/>
                      <wps:spPr>
                        <a:xfrm>
                          <a:off x="0" y="0"/>
                          <a:ext cx="6120000" cy="0"/>
                        </a:xfrm>
                        <a:prstGeom prst="line">
                          <a:avLst/>
                        </a:prstGeom>
                        <a:ln>
                          <a:solidFill>
                            <a:srgbClr val="00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700.15pt;height:0pt;width:481.9pt;z-index:251659264;mso-width-relative:page;mso-height-relative:page;" filled="f" stroked="t" coordsize="21600,21600" o:gfxdata="UEsDBAoAAAAAAIdO4kAAAAAAAAAAAAAAAAAEAAAAZHJzL1BLAwQUAAAACACHTuJAw6/RqNUAAAAK&#10;AQAADwAAAGRycy9kb3ducmV2LnhtbE2PzU7DMBCE70i8g7VIXKrWboOqEuL0AOTGhRbEdRsvSUS8&#10;TmP3B56e5YDguDOj2fmK9dn36khj7AJbmM8MKOI6uI4bCy/baroCFROywz4wWfikCOvy8qLA3IUT&#10;P9NxkxolJRxztNCmNORax7olj3EWBmLx3sPoMck5NtqNeJJy3+uFMUvtsWP50OJA9y3VH5uDtxCr&#10;V9pXX5N6Yt6yJtBi//D0iNZeX83NHahE5/QXhp/5Mh1K2bQLB3ZR9RYEJIl6Y0wGSvzbZSYou19J&#10;l4X+j1B+A1BLAwQUAAAACACHTuJA1NwoJLsBAABMAwAADgAAAGRycy9lMm9Eb2MueG1srVNLjhMx&#10;EN0jcQfLe9KdSDOCVjqzmGhmgyAScICK291tyT9VmXRyCS6AxA5WLNlzG4ZjUHYyGT47NL2otqvK&#10;r/xelZdXe2fFTiOZ4Fs5n9VSaK9CZ/zQyndvb549l4IS+A5s8LqVB03yavX0yXKKjV6EMdhOo2AQ&#10;T80UWzmmFJuqIjVqBzQLUXsO9gEdJN7iUHUIE6M7Wy3q+rKaAnYRg9JE7F0fg3JV8Pteq/S670kn&#10;YVvJd0vFYrHbbKvVEpoBIY5Gna4B/3ELB8Zz0TPUGhKI92j+gXJGYaDQp5kKrgp9b5QuHJjNvP6L&#10;zZsRoi5cWByKZ5no8WDVq90Ghem4d1J4cNyiu4/ffnz4/PP7J7Z3X7+IeRZpitRw7rXf4GlHcYOZ&#10;8b5Hl//MReyLsIezsHqfhGLn5Zx7VbP+6j5WPRyMSOlWByfyopXW+MwZGti9pMTFOPU+Jbt9uDHW&#10;lr5ZL6ZWvrhYXDAy8PT0FhIvXWQ+5AcpwA48liphQaRgTZdPZxzCYXttUewgj0b5MlGu9kdaLr0G&#10;Go95JXRKs56zsy5HJfJqG7pDEaj4uWUF7zReeSZ+35fTD49g9Q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Dr9Go1QAAAAoBAAAPAAAAAAAAAAEAIAAAACIAAABkcnMvZG93bnJldi54bWxQSwECFAAU&#10;AAAACACHTuJA1NwoJLsBAABMAwAADgAAAAAAAAABACAAAAAkAQAAZHJzL2Uyb0RvYy54bWxQSwUG&#10;AAAAAAYABgBZAQAAUQUAAAAA&#10;">
                <v:fill on="f" focussize="0,0"/>
                <v:stroke color="#000000 [3204]" joinstyle="round"/>
                <v:imagedata o:title=""/>
                <o:lock v:ext="edit" aspectratio="f"/>
              </v:line>
            </w:pict>
          </mc:Fallback>
        </mc:AlternateContent>
      </w:r>
    </w:p>
    <w:p>
      <w:pPr>
        <w:pStyle w:val="127"/>
      </w:pPr>
      <w:r>
        <w:rPr>
          <w:rFonts w:hint="eastAsia" w:ascii="黑体"/>
          <w:lang w:val="en-US" w:eastAsia="zh-CN"/>
        </w:rPr>
        <w:t>2020</w:t>
      </w:r>
      <w:r>
        <w:t xml:space="preserve"> </w:t>
      </w:r>
      <w:r>
        <w:rPr>
          <w:rFonts w:ascii="黑体"/>
        </w:rPr>
        <w:t>-</w:t>
      </w:r>
      <w:r>
        <w:t xml:space="preserve"> </w:t>
      </w:r>
      <w:r>
        <w:rPr>
          <w:rFonts w:hint="eastAsia" w:ascii="黑体"/>
          <w:lang w:val="en-US" w:eastAsia="zh-CN"/>
        </w:rPr>
        <w:t>01</w:t>
      </w:r>
      <w:r>
        <w:t xml:space="preserve"> </w:t>
      </w:r>
      <w:r>
        <w:rPr>
          <w:rFonts w:ascii="黑体"/>
        </w:rPr>
        <w:t>-</w:t>
      </w:r>
      <w:r>
        <w:t xml:space="preserve"> </w:t>
      </w:r>
      <w:r>
        <w:rPr>
          <w:rFonts w:hint="eastAsia" w:ascii="黑体"/>
          <w:lang w:val="en-US" w:eastAsia="zh-CN"/>
        </w:rPr>
        <w:t>24</w:t>
      </w:r>
      <w:bookmarkStart w:id="15" w:name="_GoBack"/>
      <w:bookmarkEnd w:id="15"/>
      <w:r>
        <w:rPr>
          <w:rFonts w:hint="eastAsia"/>
        </w:rPr>
        <w:t>实施</w:t>
      </w:r>
    </w:p>
    <w:p>
      <w:pPr>
        <w:pStyle w:val="107"/>
      </w:pPr>
      <w:r>
        <w:fldChar w:fldCharType="begin">
          <w:ffData>
            <w:name w:val="fm"/>
            <w:enabled/>
            <w:calcOnExit w:val="0"/>
            <w:textInput/>
          </w:ffData>
        </w:fldChar>
      </w:r>
      <w:bookmarkStart w:id="9" w:name="fm"/>
      <w:r>
        <w:instrText xml:space="preserve"> FORMTEXT </w:instrText>
      </w:r>
      <w:r>
        <w:fldChar w:fldCharType="separate"/>
      </w:r>
      <w:r>
        <w:rPr>
          <w:rFonts w:hint="eastAsia"/>
        </w:rPr>
        <w:t>山东省市场监督管理局</w:t>
      </w:r>
      <w:r>
        <w:fldChar w:fldCharType="end"/>
      </w:r>
      <w:bookmarkEnd w:id="9"/>
      <w:r>
        <w:t xml:space="preserve"> </w:t>
      </w:r>
      <w:r>
        <w:rPr>
          <w:rStyle w:val="69"/>
        </w:rPr>
        <w:t xml:space="preserve"> </w:t>
      </w:r>
      <w:r>
        <w:rPr>
          <w:rStyle w:val="69"/>
          <w:rFonts w:hint="eastAsia"/>
        </w:rPr>
        <w:t>发布</w:t>
      </w:r>
    </w:p>
    <w:p>
      <w:pPr>
        <w:pStyle w:val="21"/>
        <w:sectPr>
          <w:headerReference r:id="rId3" w:type="even"/>
          <w:footerReference r:id="rId4" w:type="even"/>
          <w:pgSz w:w="11906" w:h="16838"/>
          <w:pgMar w:top="567" w:right="1134" w:bottom="1134" w:left="1417" w:header="0" w:footer="0" w:gutter="0"/>
          <w:pgNumType w:start="1"/>
          <w:cols w:space="425" w:num="1"/>
          <w:docGrid w:type="lines" w:linePitch="312" w:charSpace="0"/>
        </w:sectPr>
      </w:pPr>
      <w: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2339340</wp:posOffset>
                </wp:positionV>
                <wp:extent cx="6120130" cy="0"/>
                <wp:effectExtent l="0" t="0" r="14605" b="19050"/>
                <wp:wrapNone/>
                <wp:docPr id="4" name="直接连接符 4"/>
                <wp:cNvGraphicFramePr/>
                <a:graphic xmlns:a="http://schemas.openxmlformats.org/drawingml/2006/main">
                  <a:graphicData uri="http://schemas.microsoft.com/office/word/2010/wordprocessingShape">
                    <wps:wsp>
                      <wps:cNvCnPr/>
                      <wps:spPr>
                        <a:xfrm>
                          <a:off x="0" y="0"/>
                          <a:ext cx="6120000" cy="0"/>
                        </a:xfrm>
                        <a:prstGeom prst="line">
                          <a:avLst/>
                        </a:prstGeom>
                        <a:ln>
                          <a:solidFill>
                            <a:srgbClr val="00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184.2pt;height:0pt;width:481.9pt;z-index:251662336;mso-width-relative:page;mso-height-relative:page;" filled="f" stroked="t" coordsize="21600,21600" o:gfxdata="UEsDBAoAAAAAAIdO4kAAAAAAAAAAAAAAAAAEAAAAZHJzL1BLAwQUAAAACACHTuJAjd8ps9UAAAAI&#10;AQAADwAAAGRycy9kb3ducmV2LnhtbE2PTU/DMAyG70j8h8hIXCaWbEXVKE13AHrjwgBx9RrTVjRO&#10;12Qf8OsxEhIc7dd6/Tzl+uQHdaAp9oEtLOYGFHETXM+thZfn+moFKiZkh0NgsvBJEdbV+VmJhQtH&#10;fqLDJrVKSjgWaKFLaSy0jk1HHuM8jMSSvYfJY5JxarWb8CjlftBLY3LtsWf50OFIdx01H5u9txDr&#10;V9rVX7NmZt6yNtByd//4gNZeXizMLahEp/R3DD/4gg6VMG3Dnl1UgwURSRayfHUNSuKbPBOT7e9G&#10;V6X+L1B9A1BLAwQUAAAACACHTuJACNJj6rwBAABMAwAADgAAAGRycy9lMm9Eb2MueG1srVNLjhMx&#10;EN0jcQfLe9KdaGYErXRmMdGwQRAJOEDF7e625J+qTDq5BBdAYgcrluy5DcMxKDuZDJ8dohfVdlX5&#10;ld+r8vJ676zYaSQTfCvns1oK7VXojB9a+fbN7ZOnUlAC34ENXrfyoElerx4/Wk6x0YswBttpFAzi&#10;qZliK8eUYlNVpEbtgGYhas/BPqCDxFscqg5hYnRnq0VdX1VTwC5iUJqIvetjUK4Kft9rlV71Pekk&#10;bCv5bqlYLHabbbVaQjMgxNGo0zXgH27hwHgueoZaQwLxDs1fUM4oDBT6NFPBVaHvjdKFA7OZ13+w&#10;eT1C1IULi0PxLBP9P1j1crdBYbpWXkjhwXGL7j58/f7+049vH9neffksLrJIU6SGc2/8Bk87ihvM&#10;jPc9uvxnLmJfhD2chdX7JBQ7r+bcq5r1V/ex6uFgRErPdXAiL1ppjc+coYHdC0pcjFPvU7Lbh1tj&#10;bemb9WJq5bPLxSUjA09PbyHx0kXmQ36QAuzAY6kSFkQK1nT5dMYhHLY3FsUO8miULxPlar+l5dJr&#10;oPGYV0KnNOs5O+tyVCKvtqE7FIGKn1tW8E7jlWfi1305/fAIVj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jd8ps9UAAAAIAQAADwAAAAAAAAABACAAAAAiAAAAZHJzL2Rvd25yZXYueG1sUEsBAhQA&#10;FAAAAAgAh07iQAjSY+q8AQAATAMAAA4AAAAAAAAAAQAgAAAAJAEAAGRycy9lMm9Eb2MueG1sUEsF&#10;BgAAAAAGAAYAWQEAAFIFAAAAAA==&#10;">
                <v:fill on="f" focussize="0,0"/>
                <v:stroke color="#000000 [3204]" joinstyle="round"/>
                <v:imagedata o:title=""/>
                <o:lock v:ext="edit" aspectratio="f"/>
              </v:line>
            </w:pict>
          </mc:Fallback>
        </mc:AlternateContent>
      </w:r>
    </w:p>
    <w:p>
      <w:pPr>
        <w:pStyle w:val="108"/>
      </w:pPr>
      <w:bookmarkStart w:id="10" w:name="BKQY"/>
      <w:r>
        <w:rPr>
          <w:rFonts w:hint="eastAsia"/>
        </w:rPr>
        <w:t>前</w:t>
      </w:r>
      <w:r>
        <w:rPr>
          <w:rFonts w:hAnsi="黑体"/>
        </w:rPr>
        <w:t>  </w:t>
      </w:r>
      <w:r>
        <w:rPr>
          <w:rFonts w:hint="eastAsia"/>
        </w:rPr>
        <w:t>言</w:t>
      </w:r>
      <w:bookmarkEnd w:id="10"/>
    </w:p>
    <w:p>
      <w:pPr>
        <w:pStyle w:val="21"/>
        <w:rPr>
          <w:rFonts w:hint="eastAsia"/>
        </w:rPr>
      </w:pPr>
      <w:r>
        <w:rPr>
          <w:rFonts w:hint="eastAsia"/>
        </w:rPr>
        <w:t>本标准根据GB/T 1.1—2009给出的规则起草。</w:t>
      </w:r>
    </w:p>
    <w:p>
      <w:pPr>
        <w:pStyle w:val="21"/>
        <w:rPr>
          <w:rFonts w:hint="eastAsia"/>
        </w:rPr>
      </w:pPr>
      <w:r>
        <w:rPr>
          <w:rFonts w:hint="eastAsia"/>
        </w:rPr>
        <w:t>本标准由山东省农业农村厅提出并组织实施。</w:t>
      </w:r>
    </w:p>
    <w:p>
      <w:pPr>
        <w:pStyle w:val="21"/>
        <w:rPr>
          <w:rFonts w:hint="eastAsia"/>
        </w:rPr>
      </w:pPr>
      <w:r>
        <w:rPr>
          <w:rFonts w:hint="eastAsia"/>
        </w:rPr>
        <w:t>本标准由山东省农业标准化技术委员会归口。</w:t>
      </w:r>
    </w:p>
    <w:p>
      <w:pPr>
        <w:pStyle w:val="21"/>
        <w:rPr>
          <w:rFonts w:hint="eastAsia"/>
        </w:rPr>
      </w:pPr>
      <w:r>
        <w:rPr>
          <w:rFonts w:hint="eastAsia"/>
        </w:rPr>
        <w:t>本标准起草单位：齐鲁工业大学、山东省寿光蔬菜产业集团有限公司、济南市农业科学研究院。</w:t>
      </w:r>
    </w:p>
    <w:p>
      <w:pPr>
        <w:pStyle w:val="21"/>
      </w:pPr>
      <w:r>
        <w:rPr>
          <w:rFonts w:hint="eastAsia"/>
        </w:rPr>
        <w:t xml:space="preserve">本标准主要起草人：韩聪、傅茂润、杨晓颖、杜雅珉、孙斐、姜海辉、国家进、黄翊鹏、张强、胡永军。 </w:t>
      </w:r>
    </w:p>
    <w:p>
      <w:pPr>
        <w:pStyle w:val="21"/>
        <w:sectPr>
          <w:headerReference r:id="rId5" w:type="default"/>
          <w:footerReference r:id="rId6" w:type="default"/>
          <w:pgSz w:w="11906" w:h="16838"/>
          <w:pgMar w:top="567" w:right="1134" w:bottom="1134" w:left="1417" w:header="1418" w:footer="1134" w:gutter="0"/>
          <w:pgNumType w:fmt="upperRoman" w:start="1"/>
          <w:cols w:space="425" w:num="1"/>
          <w:formProt w:val="0"/>
          <w:docGrid w:type="lines" w:linePitch="312" w:charSpace="0"/>
        </w:sectPr>
      </w:pPr>
    </w:p>
    <w:p>
      <w:pPr>
        <w:pStyle w:val="46"/>
      </w:pPr>
      <w:sdt>
        <w:sdtPr>
          <w:alias w:val="标准名称"/>
          <w:tag w:val="标准名称"/>
          <w:id w:val="1795105741"/>
          <w:lock w:val="sdtLocked"/>
          <w:placeholder>
            <w:docPart w:val="111"/>
          </w:placeholder>
          <w:text w:multiLine="1"/>
        </w:sdtPr>
        <w:sdtContent>
          <w:r>
            <w:rPr>
              <w:rFonts w:hint="eastAsia"/>
            </w:rPr>
            <w:t>黄秋葵冷链流通技术规程</w:t>
          </w:r>
        </w:sdtContent>
      </w:sdt>
      <w:bookmarkStart w:id="11" w:name="StandardName"/>
      <w:bookmarkEnd w:id="11"/>
    </w:p>
    <w:p>
      <w:pPr>
        <w:pStyle w:val="41"/>
        <w:spacing w:before="312" w:after="312"/>
      </w:pPr>
      <w:bookmarkStart w:id="12" w:name="_Toc17811535"/>
      <w:r>
        <w:rPr>
          <w:rFonts w:hint="eastAsia"/>
        </w:rPr>
        <w:t>范围</w:t>
      </w:r>
      <w:bookmarkEnd w:id="12"/>
    </w:p>
    <w:p>
      <w:pPr>
        <w:pStyle w:val="21"/>
        <w:rPr>
          <w:rFonts w:hint="eastAsia"/>
        </w:rPr>
      </w:pPr>
      <w:r>
        <w:rPr>
          <w:rFonts w:hint="eastAsia"/>
        </w:rPr>
        <w:t>本标准规定了黄秋葵采收、分级、预冷、贮藏、包装、标识、运输、销售等冷链流通环节的技术要求。</w:t>
      </w:r>
    </w:p>
    <w:p>
      <w:pPr>
        <w:pStyle w:val="21"/>
      </w:pPr>
      <w:r>
        <w:rPr>
          <w:rFonts w:hint="eastAsia"/>
        </w:rPr>
        <w:t>本标准适用于山东省鲜食黄秋葵的冷链流通。</w:t>
      </w:r>
    </w:p>
    <w:p>
      <w:pPr>
        <w:pStyle w:val="41"/>
        <w:spacing w:before="312" w:after="312"/>
      </w:pPr>
      <w:bookmarkStart w:id="13" w:name="_Toc17811536"/>
      <w:r>
        <w:rPr>
          <w:rFonts w:hint="eastAsia"/>
        </w:rPr>
        <w:t>规范性引用文件</w:t>
      </w:r>
      <w:bookmarkEnd w:id="13"/>
    </w:p>
    <w:p>
      <w:pPr>
        <w:pStyle w:val="21"/>
        <w:rPr>
          <w:rFonts w:hint="eastAsia"/>
        </w:rPr>
      </w:pPr>
      <w:r>
        <w:rPr>
          <w:rFonts w:hint="eastAsia"/>
        </w:rPr>
        <w:t>下列文件对于本文件的应用是必不可少的。凡是注日期的引用文件，仅注日期的版本适用于本文件。凡是不注日期的引用文件，其最新版本（包括所有的修改单）适用于本文件。</w:t>
      </w:r>
    </w:p>
    <w:p>
      <w:pPr>
        <w:pStyle w:val="21"/>
        <w:rPr>
          <w:rFonts w:hint="eastAsia"/>
        </w:rPr>
      </w:pPr>
      <w:r>
        <w:rPr>
          <w:rFonts w:hint="eastAsia"/>
        </w:rPr>
        <w:t>GB/T 4456　包装用聚乙烯吹塑薄膜</w:t>
      </w:r>
    </w:p>
    <w:p>
      <w:pPr>
        <w:pStyle w:val="21"/>
        <w:rPr>
          <w:rFonts w:hint="eastAsia"/>
        </w:rPr>
      </w:pPr>
      <w:r>
        <w:rPr>
          <w:rFonts w:hint="eastAsia"/>
        </w:rPr>
        <w:t>GB/T 5737　食品塑料周转箱</w:t>
      </w:r>
    </w:p>
    <w:p>
      <w:pPr>
        <w:pStyle w:val="21"/>
        <w:rPr>
          <w:rFonts w:hint="eastAsia"/>
        </w:rPr>
      </w:pPr>
      <w:r>
        <w:rPr>
          <w:rFonts w:hint="eastAsia"/>
        </w:rPr>
        <w:t>GB/T 6543　运输包装用单瓦楞纸箱和双瓦楞纸箱</w:t>
      </w:r>
    </w:p>
    <w:p>
      <w:pPr>
        <w:pStyle w:val="21"/>
        <w:rPr>
          <w:rFonts w:hint="eastAsia"/>
        </w:rPr>
      </w:pPr>
      <w:r>
        <w:rPr>
          <w:rFonts w:hint="eastAsia"/>
        </w:rPr>
        <w:t>GB/T 22918　易腐食品控温运输技术要求</w:t>
      </w:r>
    </w:p>
    <w:p>
      <w:pPr>
        <w:pStyle w:val="21"/>
        <w:rPr>
          <w:rFonts w:hint="eastAsia"/>
        </w:rPr>
      </w:pPr>
      <w:r>
        <w:rPr>
          <w:rFonts w:hint="eastAsia"/>
        </w:rPr>
        <w:t>GB/T 30134　冷库管理规范</w:t>
      </w:r>
    </w:p>
    <w:p>
      <w:pPr>
        <w:pStyle w:val="21"/>
        <w:rPr>
          <w:rFonts w:hint="eastAsia"/>
        </w:rPr>
      </w:pPr>
      <w:r>
        <w:rPr>
          <w:rFonts w:hint="eastAsia"/>
        </w:rPr>
        <w:t>GB/T 32950　鲜活农产品标签标识</w:t>
      </w:r>
    </w:p>
    <w:p>
      <w:pPr>
        <w:pStyle w:val="21"/>
      </w:pPr>
      <w:r>
        <w:rPr>
          <w:rFonts w:hint="eastAsia"/>
        </w:rPr>
        <w:t>NY/T 3270　黄秋葵等级规格</w:t>
      </w:r>
    </w:p>
    <w:p>
      <w:pPr>
        <w:pStyle w:val="41"/>
        <w:spacing w:before="312" w:after="312"/>
        <w:rPr>
          <w:rFonts w:hint="eastAsia"/>
        </w:rPr>
      </w:pPr>
      <w:bookmarkStart w:id="14" w:name="_Toc17811537"/>
      <w:bookmarkEnd w:id="14"/>
      <w:r>
        <w:rPr>
          <w:rFonts w:hint="eastAsia"/>
        </w:rPr>
        <w:t>采收</w:t>
      </w:r>
    </w:p>
    <w:p>
      <w:pPr>
        <w:pStyle w:val="38"/>
        <w:spacing w:before="156" w:after="156"/>
        <w:rPr>
          <w:rFonts w:hint="eastAsia"/>
        </w:rPr>
      </w:pPr>
      <w:r>
        <w:rPr>
          <w:rFonts w:hint="eastAsia"/>
        </w:rPr>
        <w:t>采收期</w:t>
      </w:r>
    </w:p>
    <w:p>
      <w:pPr>
        <w:pStyle w:val="21"/>
        <w:rPr>
          <w:rFonts w:hint="eastAsia"/>
        </w:rPr>
      </w:pPr>
      <w:r>
        <w:rPr>
          <w:rFonts w:hint="eastAsia"/>
        </w:rPr>
        <w:t>黄秋葵宜在花谢5 d～9 d，果实外表鲜嫩，尚未纤维化时适时采收。</w:t>
      </w:r>
    </w:p>
    <w:p>
      <w:pPr>
        <w:pStyle w:val="38"/>
        <w:spacing w:before="156" w:after="156"/>
        <w:rPr>
          <w:rFonts w:hint="eastAsia"/>
        </w:rPr>
      </w:pPr>
      <w:r>
        <w:rPr>
          <w:rFonts w:hint="eastAsia"/>
        </w:rPr>
        <w:t>采收时间</w:t>
      </w:r>
    </w:p>
    <w:p>
      <w:pPr>
        <w:pStyle w:val="21"/>
        <w:rPr>
          <w:rFonts w:hint="eastAsia"/>
        </w:rPr>
      </w:pPr>
      <w:r>
        <w:rPr>
          <w:rFonts w:hint="eastAsia"/>
        </w:rPr>
        <w:t>应在早晨露水干后或下午气温凉爽时进行采收，避免雨天、雾天、高温时段。</w:t>
      </w:r>
    </w:p>
    <w:p>
      <w:pPr>
        <w:pStyle w:val="38"/>
        <w:spacing w:before="156" w:after="156"/>
        <w:rPr>
          <w:rFonts w:hint="eastAsia"/>
        </w:rPr>
      </w:pPr>
      <w:r>
        <w:rPr>
          <w:rFonts w:hint="eastAsia"/>
        </w:rPr>
        <w:t>采收要求</w:t>
      </w:r>
    </w:p>
    <w:p>
      <w:pPr>
        <w:pStyle w:val="21"/>
        <w:rPr>
          <w:rFonts w:hint="eastAsia"/>
        </w:rPr>
      </w:pPr>
      <w:r>
        <w:rPr>
          <w:rFonts w:hint="eastAsia"/>
        </w:rPr>
        <w:t>采收人员应戴手套，用剪刀从果柄处剪下，果柄长度控制在1 cm左右。采后果实放置阴凉处，避免阳光直射。</w:t>
      </w:r>
    </w:p>
    <w:p>
      <w:pPr>
        <w:pStyle w:val="41"/>
        <w:spacing w:before="312" w:after="312"/>
        <w:rPr>
          <w:rFonts w:hint="eastAsia"/>
        </w:rPr>
      </w:pPr>
      <w:r>
        <w:rPr>
          <w:rFonts w:hint="eastAsia"/>
        </w:rPr>
        <w:t>分级</w:t>
      </w:r>
    </w:p>
    <w:p>
      <w:pPr>
        <w:pStyle w:val="21"/>
        <w:rPr>
          <w:rFonts w:hint="eastAsia"/>
        </w:rPr>
      </w:pPr>
      <w:r>
        <w:rPr>
          <w:rFonts w:hint="eastAsia"/>
        </w:rPr>
        <w:t>根据黄秋葵的色泽、萎蔫、果形、纤维化、长度等指标进行分级，等级规格应符合NY/T 3270的规定。</w:t>
      </w:r>
    </w:p>
    <w:p>
      <w:pPr>
        <w:pStyle w:val="41"/>
        <w:spacing w:before="312" w:after="312"/>
        <w:rPr>
          <w:rFonts w:hint="eastAsia"/>
        </w:rPr>
      </w:pPr>
      <w:r>
        <w:rPr>
          <w:rFonts w:hint="eastAsia"/>
        </w:rPr>
        <w:t>预冷</w:t>
      </w:r>
    </w:p>
    <w:p>
      <w:pPr>
        <w:pStyle w:val="121"/>
        <w:rPr>
          <w:rFonts w:hint="eastAsia"/>
        </w:rPr>
      </w:pPr>
      <w:r>
        <w:rPr>
          <w:rFonts w:hint="eastAsia"/>
        </w:rPr>
        <w:t>黄秋葵采收后6 h内进行预冷，预冷温度为7 ℃～10 ℃，相对湿度为90 %～95 %，宜采用风预冷。</w:t>
      </w:r>
    </w:p>
    <w:p>
      <w:pPr>
        <w:pStyle w:val="121"/>
        <w:rPr>
          <w:rFonts w:hint="eastAsia"/>
        </w:rPr>
      </w:pPr>
      <w:r>
        <w:rPr>
          <w:rFonts w:hint="eastAsia"/>
        </w:rPr>
        <w:t>采用常规冷风预冷，要注意码垛方式，留有适宜的空气循环通道；采用压差预冷，根据实际采用的预冷装置，合理选择符合压差预冷的包装及堆码方式。</w:t>
      </w:r>
    </w:p>
    <w:p>
      <w:pPr>
        <w:pStyle w:val="121"/>
        <w:rPr>
          <w:rFonts w:hint="eastAsia"/>
        </w:rPr>
      </w:pPr>
      <w:r>
        <w:rPr>
          <w:rFonts w:hint="eastAsia"/>
        </w:rPr>
        <w:t>黄秋葵中心温度达到7 ℃～10 ℃时，终止预冷。</w:t>
      </w:r>
    </w:p>
    <w:p>
      <w:pPr>
        <w:pStyle w:val="41"/>
        <w:spacing w:before="312" w:after="312"/>
        <w:rPr>
          <w:rFonts w:hint="eastAsia"/>
        </w:rPr>
      </w:pPr>
      <w:r>
        <w:rPr>
          <w:rFonts w:hint="eastAsia"/>
        </w:rPr>
        <w:t>贮藏</w:t>
      </w:r>
    </w:p>
    <w:p>
      <w:pPr>
        <w:pStyle w:val="38"/>
        <w:spacing w:before="156" w:after="156"/>
        <w:rPr>
          <w:rFonts w:hint="eastAsia"/>
        </w:rPr>
      </w:pPr>
      <w:r>
        <w:rPr>
          <w:rFonts w:hint="eastAsia"/>
        </w:rPr>
        <w:t>贮前准备</w:t>
      </w:r>
    </w:p>
    <w:p>
      <w:pPr>
        <w:pStyle w:val="21"/>
        <w:rPr>
          <w:rFonts w:hint="eastAsia"/>
        </w:rPr>
      </w:pPr>
      <w:r>
        <w:rPr>
          <w:rFonts w:hint="eastAsia"/>
        </w:rPr>
        <w:t>贮藏前应对库房和用具进行彻底的清扫（清洗）和消毒，及时通风换气，并检修所有设备。在入库前将库温降至7 ℃。</w:t>
      </w:r>
    </w:p>
    <w:p>
      <w:pPr>
        <w:pStyle w:val="38"/>
        <w:spacing w:before="156" w:after="156"/>
        <w:rPr>
          <w:rFonts w:hint="eastAsia"/>
        </w:rPr>
      </w:pPr>
      <w:r>
        <w:rPr>
          <w:rFonts w:hint="eastAsia"/>
        </w:rPr>
        <w:t>贮藏条件</w:t>
      </w:r>
    </w:p>
    <w:p>
      <w:pPr>
        <w:pStyle w:val="21"/>
        <w:rPr>
          <w:rFonts w:hint="eastAsia"/>
        </w:rPr>
      </w:pPr>
      <w:r>
        <w:rPr>
          <w:rFonts w:hint="eastAsia"/>
        </w:rPr>
        <w:t>适宜贮藏温度为7 ℃～10 ℃，相对湿度为90 %～95 %。</w:t>
      </w:r>
    </w:p>
    <w:p>
      <w:pPr>
        <w:pStyle w:val="38"/>
        <w:spacing w:before="156" w:after="156"/>
        <w:rPr>
          <w:rFonts w:hint="eastAsia"/>
        </w:rPr>
      </w:pPr>
      <w:r>
        <w:rPr>
          <w:rFonts w:hint="eastAsia"/>
        </w:rPr>
        <w:t>贮藏管理</w:t>
      </w:r>
    </w:p>
    <w:p>
      <w:pPr>
        <w:pStyle w:val="59"/>
        <w:rPr>
          <w:rFonts w:hint="eastAsia"/>
        </w:rPr>
      </w:pPr>
      <w:r>
        <w:rPr>
          <w:rFonts w:hint="eastAsia"/>
        </w:rPr>
        <w:t>产品堆码应便于空气流通，冷库管理应符合GB/T 30134的规定。</w:t>
      </w:r>
    </w:p>
    <w:p>
      <w:pPr>
        <w:pStyle w:val="59"/>
        <w:rPr>
          <w:rFonts w:hint="eastAsia"/>
        </w:rPr>
      </w:pPr>
      <w:r>
        <w:rPr>
          <w:rFonts w:hint="eastAsia"/>
        </w:rPr>
        <w:t>定期观测记录温度、湿度等指标，温度波动幅度±0.5 ℃。</w:t>
      </w:r>
    </w:p>
    <w:p>
      <w:pPr>
        <w:pStyle w:val="59"/>
        <w:rPr>
          <w:rFonts w:hint="eastAsia"/>
        </w:rPr>
      </w:pPr>
      <w:r>
        <w:rPr>
          <w:rFonts w:hint="eastAsia"/>
        </w:rPr>
        <w:t>贮藏期间应定期检查产品质量，及时清除病变果实。</w:t>
      </w:r>
    </w:p>
    <w:p>
      <w:pPr>
        <w:pStyle w:val="38"/>
        <w:spacing w:before="156" w:after="156"/>
        <w:rPr>
          <w:rFonts w:hint="eastAsia"/>
        </w:rPr>
      </w:pPr>
      <w:r>
        <w:rPr>
          <w:rFonts w:hint="eastAsia"/>
        </w:rPr>
        <w:t>贮藏期限</w:t>
      </w:r>
    </w:p>
    <w:p>
      <w:pPr>
        <w:pStyle w:val="21"/>
        <w:rPr>
          <w:rFonts w:hint="eastAsia"/>
        </w:rPr>
      </w:pPr>
      <w:r>
        <w:rPr>
          <w:rFonts w:hint="eastAsia"/>
        </w:rPr>
        <w:t>因品种而异，贮藏期不宜超过7 d。</w:t>
      </w:r>
    </w:p>
    <w:p>
      <w:pPr>
        <w:pStyle w:val="41"/>
        <w:spacing w:before="312" w:after="312"/>
        <w:rPr>
          <w:rFonts w:hint="eastAsia"/>
        </w:rPr>
      </w:pPr>
      <w:r>
        <w:rPr>
          <w:rFonts w:hint="eastAsia"/>
        </w:rPr>
        <w:t>包装与标识</w:t>
      </w:r>
    </w:p>
    <w:p>
      <w:pPr>
        <w:pStyle w:val="38"/>
        <w:spacing w:before="156" w:after="156"/>
        <w:rPr>
          <w:rFonts w:hint="eastAsia"/>
        </w:rPr>
      </w:pPr>
      <w:r>
        <w:rPr>
          <w:rFonts w:hint="eastAsia"/>
        </w:rPr>
        <w:t>一致性</w:t>
      </w:r>
    </w:p>
    <w:p>
      <w:pPr>
        <w:pStyle w:val="21"/>
        <w:rPr>
          <w:rFonts w:hint="eastAsia"/>
        </w:rPr>
      </w:pPr>
      <w:r>
        <w:rPr>
          <w:rFonts w:hint="eastAsia"/>
        </w:rPr>
        <w:t>同一包装内产品的等级、规格、品种、来源和批次应一致，如有例外要进行特别说明。包装内可视部分的产品等级规格应能代表整个包装中产品的等级规格。</w:t>
      </w:r>
    </w:p>
    <w:p>
      <w:pPr>
        <w:pStyle w:val="38"/>
        <w:spacing w:before="156" w:after="156"/>
        <w:rPr>
          <w:rFonts w:hint="eastAsia"/>
        </w:rPr>
      </w:pPr>
      <w:r>
        <w:rPr>
          <w:rFonts w:hint="eastAsia"/>
        </w:rPr>
        <w:t>包装材料</w:t>
      </w:r>
    </w:p>
    <w:p>
      <w:pPr>
        <w:pStyle w:val="59"/>
        <w:rPr>
          <w:rFonts w:hint="eastAsia"/>
        </w:rPr>
      </w:pPr>
      <w:r>
        <w:rPr>
          <w:rFonts w:hint="eastAsia"/>
        </w:rPr>
        <w:t>宜选用塑料周转箱、瓦楞纸箱、塑料保鲜袋包装，塑料周转箱应符合GB/T 5737的规定，瓦楞纸箱应符合GB/T 6543的规定，塑料保鲜袋应符合GB/T 4456的规定。</w:t>
      </w:r>
    </w:p>
    <w:p>
      <w:pPr>
        <w:pStyle w:val="59"/>
        <w:rPr>
          <w:rFonts w:hint="eastAsia"/>
        </w:rPr>
      </w:pPr>
      <w:r>
        <w:rPr>
          <w:rFonts w:hint="eastAsia"/>
        </w:rPr>
        <w:t>预冷包装应采用有通气孔的塑料周转箱。</w:t>
      </w:r>
    </w:p>
    <w:p>
      <w:pPr>
        <w:pStyle w:val="59"/>
        <w:rPr>
          <w:rFonts w:hint="eastAsia"/>
        </w:rPr>
      </w:pPr>
      <w:r>
        <w:rPr>
          <w:rFonts w:hint="eastAsia"/>
        </w:rPr>
        <w:t>贮藏包装宜采用有通气孔的塑料周转箱。为防止失水，可在塑料周转箱内增加塑料保鲜袋。</w:t>
      </w:r>
    </w:p>
    <w:p>
      <w:pPr>
        <w:pStyle w:val="59"/>
        <w:rPr>
          <w:rFonts w:hint="eastAsia"/>
        </w:rPr>
      </w:pPr>
      <w:r>
        <w:rPr>
          <w:rFonts w:hint="eastAsia"/>
        </w:rPr>
        <w:t>运输包装宜与贮藏包装一致或瓦楞纸箱内衬保鲜袋。</w:t>
      </w:r>
    </w:p>
    <w:p>
      <w:pPr>
        <w:pStyle w:val="59"/>
        <w:rPr>
          <w:rFonts w:hint="eastAsia"/>
        </w:rPr>
      </w:pPr>
      <w:r>
        <w:rPr>
          <w:rFonts w:hint="eastAsia"/>
        </w:rPr>
        <w:t>销售包装宜采用塑料托盘、塑料保鲜袋、瓦楞纸箱等。</w:t>
      </w:r>
    </w:p>
    <w:p>
      <w:pPr>
        <w:pStyle w:val="38"/>
        <w:spacing w:before="156" w:after="156"/>
        <w:rPr>
          <w:rFonts w:hint="eastAsia"/>
        </w:rPr>
      </w:pPr>
      <w:r>
        <w:rPr>
          <w:rFonts w:hint="eastAsia"/>
        </w:rPr>
        <w:t>标签、标识</w:t>
      </w:r>
    </w:p>
    <w:p>
      <w:pPr>
        <w:pStyle w:val="21"/>
        <w:rPr>
          <w:rFonts w:hint="eastAsia"/>
        </w:rPr>
      </w:pPr>
      <w:r>
        <w:rPr>
          <w:rFonts w:hint="eastAsia"/>
        </w:rPr>
        <w:t>应符合GB/T 32950的规定。</w:t>
      </w:r>
    </w:p>
    <w:p>
      <w:pPr>
        <w:pStyle w:val="41"/>
        <w:spacing w:before="312" w:after="312"/>
        <w:rPr>
          <w:rFonts w:hint="eastAsia"/>
        </w:rPr>
      </w:pPr>
      <w:r>
        <w:rPr>
          <w:rFonts w:hint="eastAsia"/>
        </w:rPr>
        <w:t>运输</w:t>
      </w:r>
    </w:p>
    <w:p>
      <w:pPr>
        <w:pStyle w:val="38"/>
        <w:spacing w:before="156" w:after="156"/>
        <w:rPr>
          <w:rFonts w:hint="eastAsia"/>
        </w:rPr>
      </w:pPr>
      <w:r>
        <w:rPr>
          <w:rFonts w:hint="eastAsia"/>
        </w:rPr>
        <w:t>要求</w:t>
      </w:r>
    </w:p>
    <w:p>
      <w:pPr>
        <w:pStyle w:val="59"/>
        <w:rPr>
          <w:rFonts w:hint="eastAsia"/>
        </w:rPr>
      </w:pPr>
      <w:r>
        <w:rPr>
          <w:rFonts w:hint="eastAsia"/>
        </w:rPr>
        <w:t>根据运输距离选择适宜的运输工具，确保黄秋葵全程冷链环境。宜采用冷藏车运输，装载前车厢温度应提前预冷至7 ℃。</w:t>
      </w:r>
    </w:p>
    <w:p>
      <w:pPr>
        <w:pStyle w:val="59"/>
        <w:rPr>
          <w:rFonts w:hint="eastAsia"/>
        </w:rPr>
      </w:pPr>
      <w:r>
        <w:rPr>
          <w:rFonts w:hint="eastAsia"/>
        </w:rPr>
        <w:t>装运工具应清洁、干燥、无毒、便于通风，不能与有毒、有害物质混运。</w:t>
      </w:r>
    </w:p>
    <w:p>
      <w:pPr>
        <w:pStyle w:val="59"/>
        <w:rPr>
          <w:rFonts w:hint="eastAsia"/>
        </w:rPr>
      </w:pPr>
      <w:r>
        <w:rPr>
          <w:rFonts w:hint="eastAsia"/>
        </w:rPr>
        <w:t>装载应适量，宜采用托盘式装卸运输，轻装轻卸、快装快运。</w:t>
      </w:r>
    </w:p>
    <w:p>
      <w:pPr>
        <w:pStyle w:val="59"/>
        <w:rPr>
          <w:rFonts w:hint="eastAsia"/>
        </w:rPr>
      </w:pPr>
      <w:r>
        <w:rPr>
          <w:rFonts w:hint="eastAsia"/>
        </w:rPr>
        <w:t>运输过程中应监测温度变化，按GB/T 22918相关规定执行。</w:t>
      </w:r>
    </w:p>
    <w:p>
      <w:pPr>
        <w:pStyle w:val="59"/>
        <w:rPr>
          <w:rFonts w:hint="eastAsia"/>
        </w:rPr>
      </w:pPr>
      <w:r>
        <w:rPr>
          <w:rFonts w:hint="eastAsia"/>
        </w:rPr>
        <w:t>运输过程中应保持行车平稳，减少震动。</w:t>
      </w:r>
    </w:p>
    <w:p>
      <w:pPr>
        <w:pStyle w:val="38"/>
        <w:spacing w:before="156" w:after="156"/>
        <w:rPr>
          <w:rFonts w:hint="eastAsia"/>
        </w:rPr>
      </w:pPr>
      <w:r>
        <w:rPr>
          <w:rFonts w:hint="eastAsia"/>
        </w:rPr>
        <w:t>堆码</w:t>
      </w:r>
    </w:p>
    <w:p>
      <w:pPr>
        <w:pStyle w:val="21"/>
        <w:rPr>
          <w:rFonts w:hint="eastAsia"/>
        </w:rPr>
      </w:pPr>
      <w:r>
        <w:rPr>
          <w:rFonts w:hint="eastAsia"/>
        </w:rPr>
        <w:t>冷藏车运输时，货物与车底板及壁板之间应留有合理间隙，以保证车内温度均匀。</w:t>
      </w:r>
    </w:p>
    <w:p>
      <w:pPr>
        <w:pStyle w:val="38"/>
        <w:spacing w:before="156" w:after="156"/>
        <w:rPr>
          <w:rFonts w:hint="eastAsia"/>
        </w:rPr>
      </w:pPr>
      <w:r>
        <w:rPr>
          <w:rFonts w:hint="eastAsia"/>
        </w:rPr>
        <w:t>运输条件</w:t>
      </w:r>
    </w:p>
    <w:p>
      <w:pPr>
        <w:pStyle w:val="21"/>
        <w:rPr>
          <w:rFonts w:hint="eastAsia"/>
        </w:rPr>
      </w:pPr>
      <w:r>
        <w:rPr>
          <w:rFonts w:hint="eastAsia"/>
        </w:rPr>
        <w:t>运输过程中，车厢温度应保持在7 ℃～10 ℃。</w:t>
      </w:r>
    </w:p>
    <w:p>
      <w:pPr>
        <w:pStyle w:val="41"/>
        <w:spacing w:before="312" w:after="312"/>
        <w:rPr>
          <w:rFonts w:hint="eastAsia"/>
        </w:rPr>
      </w:pPr>
      <w:r>
        <w:rPr>
          <w:rFonts w:hint="eastAsia"/>
        </w:rPr>
        <w:t>销售</w:t>
      </w:r>
    </w:p>
    <w:p>
      <w:pPr>
        <w:pStyle w:val="121"/>
        <w:rPr>
          <w:rFonts w:hint="eastAsia"/>
        </w:rPr>
      </w:pPr>
      <w:r>
        <w:rPr>
          <w:rFonts w:hint="eastAsia"/>
        </w:rPr>
        <w:t>销售场所应干净、卫生，不得与其他有毒、有害、有异味的物质混放，交易大厅宜满足交易、集货及换装要求。</w:t>
      </w:r>
    </w:p>
    <w:p>
      <w:pPr>
        <w:pStyle w:val="121"/>
        <w:rPr>
          <w:rFonts w:hint="eastAsia"/>
        </w:rPr>
      </w:pPr>
      <w:r>
        <w:rPr>
          <w:rFonts w:hint="eastAsia"/>
        </w:rPr>
        <w:t>批发环节应配备相应的冷藏库等保鲜贮藏设备，温度宜控制在10 ℃～15 ℃。</w:t>
      </w:r>
    </w:p>
    <w:p>
      <w:pPr>
        <w:pStyle w:val="121"/>
        <w:rPr>
          <w:rFonts w:hint="eastAsia"/>
        </w:rPr>
      </w:pPr>
      <w:r>
        <w:rPr>
          <w:rFonts w:hint="eastAsia"/>
        </w:rPr>
        <w:t>零售环节应采用低温货架，宜在7 ℃～10 ℃冷藏柜中展示和销售。</w:t>
      </w:r>
    </w:p>
    <w:p>
      <w:pPr>
        <w:pStyle w:val="21"/>
        <w:rPr>
          <w:rFonts w:hint="eastAsia"/>
        </w:rPr>
      </w:pPr>
    </w:p>
    <w:p>
      <w:pPr>
        <w:pStyle w:val="21"/>
      </w:pPr>
    </w:p>
    <w:p>
      <w:pPr>
        <w:pStyle w:val="125"/>
      </w:pPr>
      <w:r>
        <w:t>_________________________________</w:t>
      </w:r>
    </w:p>
    <w:sectPr>
      <w:pgSz w:w="11906" w:h="16838"/>
      <w:pgMar w:top="567" w:right="1134" w:bottom="1134" w:left="1417" w:header="1418" w:footer="1134" w:gutter="0"/>
      <w:pgNumType w:start="1"/>
      <w:cols w:space="425" w:num="1"/>
      <w:formProt w:val="0"/>
      <w:docGrid w:type="lines"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4"/>
    </w:pPr>
    <w:r>
      <w:fldChar w:fldCharType="begin"/>
    </w:r>
    <w:r>
      <w:instrText xml:space="preserve"> PAGE  \* MERGEFORMAT </w:instrText>
    </w:r>
    <w:r>
      <w:fldChar w:fldCharType="separate"/>
    </w:r>
    <w:r>
      <w:t>II</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Pr>
    <w:r>
      <w:fldChar w:fldCharType="begin"/>
    </w:r>
    <w:r>
      <w:instrText xml:space="preserve"> PAGE  \* MERGEFORMAT </w:instrText>
    </w:r>
    <w:r>
      <w:fldChar w:fldCharType="separate"/>
    </w:r>
    <w:r>
      <w:t>I</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5"/>
    </w:pPr>
    <w:r>
      <w:t>DB 37/T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rPr>
        <w:rFonts w:hint="default" w:eastAsia="黑体"/>
        <w:lang w:val="en-US" w:eastAsia="zh-CN"/>
      </w:rPr>
    </w:pPr>
    <w:r>
      <w:t xml:space="preserve">DB37/T </w:t>
    </w:r>
    <w:r>
      <w:rPr>
        <w:rFonts w:hint="eastAsia"/>
        <w:lang w:val="en-US" w:eastAsia="zh-CN"/>
      </w:rPr>
      <w:t>3808</w:t>
    </w:r>
    <w:r>
      <w:t>—</w:t>
    </w:r>
    <w:r>
      <w:rPr>
        <w:rFonts w:hint="eastAsia"/>
        <w:lang w:val="en-US" w:eastAsia="zh-CN"/>
      </w:rPr>
      <w:t>2019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52887"/>
    <w:multiLevelType w:val="multilevel"/>
    <w:tmpl w:val="0A952887"/>
    <w:lvl w:ilvl="0" w:tentative="0">
      <w:start w:val="1"/>
      <w:numFmt w:val="decimal"/>
      <w:pStyle w:val="61"/>
      <w:suff w:val="nothing"/>
      <w:lvlText w:val="注%1："/>
      <w:lvlJc w:val="left"/>
      <w:pPr>
        <w:ind w:left="0" w:firstLine="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1">
    <w:nsid w:val="0F805D97"/>
    <w:multiLevelType w:val="multilevel"/>
    <w:tmpl w:val="0F805D97"/>
    <w:lvl w:ilvl="0" w:tentative="0">
      <w:start w:val="1"/>
      <w:numFmt w:val="none"/>
      <w:pStyle w:val="53"/>
      <w:suff w:val="nothing"/>
      <w:lvlText w:val="注%1："/>
      <w:lvlJc w:val="left"/>
      <w:pPr>
        <w:ind w:left="0" w:firstLine="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2">
    <w:nsid w:val="1FC91163"/>
    <w:multiLevelType w:val="multilevel"/>
    <w:tmpl w:val="1FC91163"/>
    <w:lvl w:ilvl="0" w:tentative="0">
      <w:start w:val="1"/>
      <w:numFmt w:val="decimal"/>
      <w:pStyle w:val="41"/>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38"/>
      <w:suff w:val="nothing"/>
      <w:lvlText w:val="%1.%2　"/>
      <w:lvlJc w:val="left"/>
      <w:pPr>
        <w:ind w:left="0"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pStyle w:val="42"/>
      <w:suff w:val="nothing"/>
      <w:lvlText w:val="%1.%2.%3　"/>
      <w:lvlJc w:val="left"/>
      <w:pPr>
        <w:ind w:left="0" w:firstLine="0"/>
      </w:pPr>
      <w:rPr>
        <w:rFonts w:hint="eastAsia" w:ascii="黑体" w:hAnsi="Times New Roman" w:eastAsia="黑体"/>
        <w:b w:val="0"/>
        <w:i w:val="0"/>
        <w:sz w:val="21"/>
      </w:rPr>
    </w:lvl>
    <w:lvl w:ilvl="3" w:tentative="0">
      <w:start w:val="1"/>
      <w:numFmt w:val="decimal"/>
      <w:pStyle w:val="47"/>
      <w:suff w:val="nothing"/>
      <w:lvlText w:val="%1.%2.%3.%4　"/>
      <w:lvlJc w:val="left"/>
      <w:pPr>
        <w:ind w:left="0" w:firstLine="0"/>
      </w:pPr>
      <w:rPr>
        <w:rFonts w:hint="eastAsia" w:ascii="黑体" w:hAnsi="Times New Roman" w:eastAsia="黑体"/>
        <w:b w:val="0"/>
        <w:i w:val="0"/>
        <w:sz w:val="21"/>
      </w:rPr>
    </w:lvl>
    <w:lvl w:ilvl="4" w:tentative="0">
      <w:start w:val="1"/>
      <w:numFmt w:val="decimal"/>
      <w:pStyle w:val="51"/>
      <w:suff w:val="nothing"/>
      <w:lvlText w:val="%1.%2.%3.%4.%5　"/>
      <w:lvlJc w:val="left"/>
      <w:pPr>
        <w:ind w:left="0" w:firstLine="0"/>
      </w:pPr>
      <w:rPr>
        <w:rFonts w:hint="eastAsia" w:ascii="黑体" w:hAnsi="Times New Roman" w:eastAsia="黑体"/>
        <w:b w:val="0"/>
        <w:i w:val="0"/>
        <w:sz w:val="21"/>
      </w:rPr>
    </w:lvl>
    <w:lvl w:ilvl="5" w:tentative="0">
      <w:start w:val="1"/>
      <w:numFmt w:val="decimal"/>
      <w:pStyle w:val="52"/>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24B435DB"/>
    <w:multiLevelType w:val="multilevel"/>
    <w:tmpl w:val="24B435DB"/>
    <w:lvl w:ilvl="0" w:tentative="0">
      <w:start w:val="1"/>
      <w:numFmt w:val="lowerLetter"/>
      <w:pStyle w:val="117"/>
      <w:suff w:val="nothing"/>
      <w:lvlText w:val="%1   "/>
      <w:lvlJc w:val="left"/>
      <w:pPr>
        <w:ind w:left="544" w:hanging="181"/>
      </w:pPr>
      <w:rPr>
        <w:rFonts w:hint="eastAsia" w:ascii="宋体" w:eastAsia="宋体"/>
        <w:b w:val="0"/>
        <w:i w:val="0"/>
        <w:sz w:val="18"/>
        <w:vertAlign w:val="superscript"/>
      </w:rPr>
    </w:lvl>
    <w:lvl w:ilvl="1" w:tentative="0">
      <w:start w:val="1"/>
      <w:numFmt w:val="lowerLetter"/>
      <w:lvlText w:val="%2"/>
      <w:lvlJc w:val="left"/>
      <w:pPr>
        <w:tabs>
          <w:tab w:val="left" w:pos="57"/>
        </w:tabs>
        <w:ind w:left="363" w:hanging="363"/>
      </w:pPr>
      <w:rPr>
        <w:rFonts w:hint="eastAsia"/>
      </w:rPr>
    </w:lvl>
    <w:lvl w:ilvl="2" w:tentative="0">
      <w:start w:val="1"/>
      <w:numFmt w:val="lowerRoman"/>
      <w:lvlText w:val="%3."/>
      <w:lvlJc w:val="right"/>
      <w:pPr>
        <w:tabs>
          <w:tab w:val="left" w:pos="57"/>
        </w:tabs>
        <w:ind w:left="363" w:hanging="363"/>
      </w:pPr>
      <w:rPr>
        <w:rFonts w:hint="eastAsia"/>
      </w:rPr>
    </w:lvl>
    <w:lvl w:ilvl="3" w:tentative="0">
      <w:start w:val="1"/>
      <w:numFmt w:val="decimal"/>
      <w:lvlText w:val="%4."/>
      <w:lvlJc w:val="left"/>
      <w:pPr>
        <w:tabs>
          <w:tab w:val="left" w:pos="57"/>
        </w:tabs>
        <w:ind w:left="363" w:hanging="363"/>
      </w:pPr>
      <w:rPr>
        <w:rFonts w:hint="eastAsia"/>
      </w:rPr>
    </w:lvl>
    <w:lvl w:ilvl="4" w:tentative="0">
      <w:start w:val="1"/>
      <w:numFmt w:val="lowerLetter"/>
      <w:lvlText w:val="%5)"/>
      <w:lvlJc w:val="left"/>
      <w:pPr>
        <w:tabs>
          <w:tab w:val="left" w:pos="57"/>
        </w:tabs>
        <w:ind w:left="363" w:hanging="363"/>
      </w:pPr>
      <w:rPr>
        <w:rFonts w:hint="eastAsia"/>
      </w:rPr>
    </w:lvl>
    <w:lvl w:ilvl="5" w:tentative="0">
      <w:start w:val="1"/>
      <w:numFmt w:val="lowerRoman"/>
      <w:lvlText w:val="%6."/>
      <w:lvlJc w:val="right"/>
      <w:pPr>
        <w:tabs>
          <w:tab w:val="left" w:pos="57"/>
        </w:tabs>
        <w:ind w:left="363" w:hanging="363"/>
      </w:pPr>
      <w:rPr>
        <w:rFonts w:hint="eastAsia"/>
      </w:rPr>
    </w:lvl>
    <w:lvl w:ilvl="6" w:tentative="0">
      <w:start w:val="1"/>
      <w:numFmt w:val="decimal"/>
      <w:lvlText w:val="%7."/>
      <w:lvlJc w:val="left"/>
      <w:pPr>
        <w:tabs>
          <w:tab w:val="left" w:pos="57"/>
        </w:tabs>
        <w:ind w:left="363" w:hanging="363"/>
      </w:pPr>
      <w:rPr>
        <w:rFonts w:hint="eastAsia"/>
      </w:rPr>
    </w:lvl>
    <w:lvl w:ilvl="7" w:tentative="0">
      <w:start w:val="1"/>
      <w:numFmt w:val="lowerLetter"/>
      <w:lvlText w:val="%8)"/>
      <w:lvlJc w:val="left"/>
      <w:pPr>
        <w:tabs>
          <w:tab w:val="left" w:pos="57"/>
        </w:tabs>
        <w:ind w:left="363" w:hanging="363"/>
      </w:pPr>
      <w:rPr>
        <w:rFonts w:hint="eastAsia"/>
      </w:rPr>
    </w:lvl>
    <w:lvl w:ilvl="8" w:tentative="0">
      <w:start w:val="1"/>
      <w:numFmt w:val="lowerRoman"/>
      <w:lvlText w:val="%9."/>
      <w:lvlJc w:val="right"/>
      <w:pPr>
        <w:tabs>
          <w:tab w:val="left" w:pos="57"/>
        </w:tabs>
        <w:ind w:left="363" w:hanging="363"/>
      </w:pPr>
      <w:rPr>
        <w:rFonts w:hint="eastAsia"/>
      </w:rPr>
    </w:lvl>
  </w:abstractNum>
  <w:abstractNum w:abstractNumId="4">
    <w:nsid w:val="29707437"/>
    <w:multiLevelType w:val="multilevel"/>
    <w:tmpl w:val="29707437"/>
    <w:lvl w:ilvl="0" w:tentative="0">
      <w:start w:val="1"/>
      <w:numFmt w:val="none"/>
      <w:pStyle w:val="60"/>
      <w:suff w:val="nothing"/>
      <w:lvlText w:val="%1注："/>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2A8F7113"/>
    <w:multiLevelType w:val="multilevel"/>
    <w:tmpl w:val="2A8F7113"/>
    <w:lvl w:ilvl="0" w:tentative="0">
      <w:start w:val="1"/>
      <w:numFmt w:val="upperLetter"/>
      <w:pStyle w:val="94"/>
      <w:suff w:val="space"/>
      <w:lvlText w:val="%1"/>
      <w:lvlJc w:val="left"/>
      <w:pPr>
        <w:ind w:left="623" w:hanging="425"/>
      </w:pPr>
      <w:rPr>
        <w:rFonts w:hint="eastAsia"/>
      </w:rPr>
    </w:lvl>
    <w:lvl w:ilvl="1" w:tentative="0">
      <w:start w:val="1"/>
      <w:numFmt w:val="decimal"/>
      <w:pStyle w:val="95"/>
      <w:suff w:val="nothing"/>
      <w:lvlText w:val="图%1.%2　"/>
      <w:lvlJc w:val="left"/>
      <w:pPr>
        <w:ind w:left="1190" w:hanging="567"/>
      </w:pPr>
      <w:rPr>
        <w:rFonts w:hint="eastAsia"/>
      </w:rPr>
    </w:lvl>
    <w:lvl w:ilvl="2" w:tentative="0">
      <w:start w:val="1"/>
      <w:numFmt w:val="decimal"/>
      <w:lvlText w:val="%1.%2.%3"/>
      <w:lvlJc w:val="left"/>
      <w:pPr>
        <w:tabs>
          <w:tab w:val="left" w:pos="1616"/>
        </w:tabs>
        <w:ind w:left="1616" w:hanging="567"/>
      </w:pPr>
      <w:rPr>
        <w:rFonts w:hint="eastAsia"/>
      </w:rPr>
    </w:lvl>
    <w:lvl w:ilvl="3" w:tentative="0">
      <w:start w:val="1"/>
      <w:numFmt w:val="decimal"/>
      <w:lvlText w:val="%1.%2.%3.%4"/>
      <w:lvlJc w:val="left"/>
      <w:pPr>
        <w:tabs>
          <w:tab w:val="left" w:pos="2914"/>
        </w:tabs>
        <w:ind w:left="2182" w:hanging="708"/>
      </w:pPr>
      <w:rPr>
        <w:rFonts w:hint="eastAsia"/>
      </w:rPr>
    </w:lvl>
    <w:lvl w:ilvl="4" w:tentative="0">
      <w:start w:val="1"/>
      <w:numFmt w:val="decimal"/>
      <w:lvlText w:val="%1.%2.%3.%4.%5"/>
      <w:lvlJc w:val="left"/>
      <w:pPr>
        <w:tabs>
          <w:tab w:val="left" w:pos="3699"/>
        </w:tabs>
        <w:ind w:left="2749" w:hanging="850"/>
      </w:pPr>
      <w:rPr>
        <w:rFonts w:hint="eastAsia"/>
      </w:rPr>
    </w:lvl>
    <w:lvl w:ilvl="5" w:tentative="0">
      <w:start w:val="1"/>
      <w:numFmt w:val="decimal"/>
      <w:lvlText w:val="%1.%2.%3.%4.%5.%6"/>
      <w:lvlJc w:val="left"/>
      <w:pPr>
        <w:tabs>
          <w:tab w:val="left" w:pos="4484"/>
        </w:tabs>
        <w:ind w:left="3458" w:hanging="1134"/>
      </w:pPr>
      <w:rPr>
        <w:rFonts w:hint="eastAsia"/>
      </w:rPr>
    </w:lvl>
    <w:lvl w:ilvl="6" w:tentative="0">
      <w:start w:val="1"/>
      <w:numFmt w:val="decimal"/>
      <w:lvlText w:val="%1.%2.%3.%4.%5.%6.%7"/>
      <w:lvlJc w:val="left"/>
      <w:pPr>
        <w:tabs>
          <w:tab w:val="left" w:pos="5269"/>
        </w:tabs>
        <w:ind w:left="4025" w:hanging="1276"/>
      </w:pPr>
      <w:rPr>
        <w:rFonts w:hint="eastAsia"/>
      </w:rPr>
    </w:lvl>
    <w:lvl w:ilvl="7" w:tentative="0">
      <w:start w:val="1"/>
      <w:numFmt w:val="decimal"/>
      <w:lvlText w:val="%1.%2.%3.%4.%5.%6.%7.%8"/>
      <w:lvlJc w:val="left"/>
      <w:pPr>
        <w:tabs>
          <w:tab w:val="left" w:pos="6054"/>
        </w:tabs>
        <w:ind w:left="4592" w:hanging="1418"/>
      </w:pPr>
      <w:rPr>
        <w:rFonts w:hint="eastAsia"/>
      </w:rPr>
    </w:lvl>
    <w:lvl w:ilvl="8" w:tentative="0">
      <w:start w:val="1"/>
      <w:numFmt w:val="decimal"/>
      <w:lvlText w:val="%1.%2.%3.%4.%5.%6.%7.%8.%9"/>
      <w:lvlJc w:val="left"/>
      <w:pPr>
        <w:tabs>
          <w:tab w:val="left" w:pos="6840"/>
        </w:tabs>
        <w:ind w:left="5300" w:hanging="1700"/>
      </w:pPr>
      <w:rPr>
        <w:rFonts w:hint="eastAsia"/>
      </w:rPr>
    </w:lvl>
  </w:abstractNum>
  <w:abstractNum w:abstractNumId="6">
    <w:nsid w:val="2C5917C3"/>
    <w:multiLevelType w:val="multilevel"/>
    <w:tmpl w:val="2C5917C3"/>
    <w:lvl w:ilvl="0" w:tentative="0">
      <w:start w:val="1"/>
      <w:numFmt w:val="none"/>
      <w:pStyle w:val="44"/>
      <w:suff w:val="nothing"/>
      <w:lvlText w:val="%1——"/>
      <w:lvlJc w:val="left"/>
      <w:pPr>
        <w:ind w:left="833" w:hanging="408"/>
      </w:pPr>
      <w:rPr>
        <w:rFonts w:hint="eastAsia"/>
      </w:rPr>
    </w:lvl>
    <w:lvl w:ilvl="1" w:tentative="0">
      <w:start w:val="1"/>
      <w:numFmt w:val="bullet"/>
      <w:pStyle w:val="45"/>
      <w:lvlText w:val=""/>
      <w:lvlJc w:val="left"/>
      <w:pPr>
        <w:tabs>
          <w:tab w:val="left" w:pos="760"/>
        </w:tabs>
        <w:ind w:left="1264" w:hanging="413"/>
      </w:pPr>
      <w:rPr>
        <w:rFonts w:hint="default" w:ascii="Symbol" w:hAnsi="Symbol"/>
        <w:color w:val="auto"/>
      </w:rPr>
    </w:lvl>
    <w:lvl w:ilvl="2" w:tentative="0">
      <w:start w:val="1"/>
      <w:numFmt w:val="bullet"/>
      <w:pStyle w:val="56"/>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7">
    <w:nsid w:val="3D733618"/>
    <w:multiLevelType w:val="multilevel"/>
    <w:tmpl w:val="3D733618"/>
    <w:lvl w:ilvl="0" w:tentative="0">
      <w:start w:val="1"/>
      <w:numFmt w:val="decimal"/>
      <w:pStyle w:val="22"/>
      <w:lvlText w:val="%1)"/>
      <w:lvlJc w:val="left"/>
      <w:pPr>
        <w:tabs>
          <w:tab w:val="left" w:pos="0"/>
        </w:tabs>
        <w:ind w:left="720" w:hanging="357"/>
      </w:pPr>
      <w:rPr>
        <w:rFonts w:hint="eastAsia"/>
      </w:rPr>
    </w:lvl>
    <w:lvl w:ilvl="1" w:tentative="0">
      <w:start w:val="1"/>
      <w:numFmt w:val="lowerLetter"/>
      <w:lvlText w:val="%2)"/>
      <w:lvlJc w:val="left"/>
      <w:pPr>
        <w:tabs>
          <w:tab w:val="left" w:pos="504"/>
        </w:tabs>
        <w:ind w:left="544" w:hanging="544"/>
      </w:pPr>
      <w:rPr>
        <w:rFonts w:hint="eastAsia"/>
      </w:rPr>
    </w:lvl>
    <w:lvl w:ilvl="2" w:tentative="0">
      <w:start w:val="1"/>
      <w:numFmt w:val="lowerRoman"/>
      <w:lvlText w:val="%3."/>
      <w:lvlJc w:val="right"/>
      <w:pPr>
        <w:tabs>
          <w:tab w:val="left" w:pos="532"/>
        </w:tabs>
        <w:ind w:left="544" w:hanging="544"/>
      </w:pPr>
      <w:rPr>
        <w:rFonts w:hint="eastAsia"/>
      </w:rPr>
    </w:lvl>
    <w:lvl w:ilvl="3" w:tentative="0">
      <w:start w:val="1"/>
      <w:numFmt w:val="decimal"/>
      <w:lvlText w:val="%4."/>
      <w:lvlJc w:val="left"/>
      <w:pPr>
        <w:tabs>
          <w:tab w:val="left" w:pos="560"/>
        </w:tabs>
        <w:ind w:left="544" w:hanging="544"/>
      </w:pPr>
      <w:rPr>
        <w:rFonts w:hint="eastAsia"/>
      </w:rPr>
    </w:lvl>
    <w:lvl w:ilvl="4" w:tentative="0">
      <w:start w:val="1"/>
      <w:numFmt w:val="lowerLetter"/>
      <w:lvlText w:val="%5)"/>
      <w:lvlJc w:val="left"/>
      <w:pPr>
        <w:tabs>
          <w:tab w:val="left" w:pos="588"/>
        </w:tabs>
        <w:ind w:left="544" w:hanging="544"/>
      </w:pPr>
      <w:rPr>
        <w:rFonts w:hint="eastAsia"/>
      </w:rPr>
    </w:lvl>
    <w:lvl w:ilvl="5" w:tentative="0">
      <w:start w:val="1"/>
      <w:numFmt w:val="lowerRoman"/>
      <w:lvlText w:val="%6."/>
      <w:lvlJc w:val="right"/>
      <w:pPr>
        <w:tabs>
          <w:tab w:val="left" w:pos="616"/>
        </w:tabs>
        <w:ind w:left="544" w:hanging="544"/>
      </w:pPr>
      <w:rPr>
        <w:rFonts w:hint="eastAsia"/>
      </w:rPr>
    </w:lvl>
    <w:lvl w:ilvl="6" w:tentative="0">
      <w:start w:val="1"/>
      <w:numFmt w:val="decimal"/>
      <w:lvlText w:val="%7."/>
      <w:lvlJc w:val="left"/>
      <w:pPr>
        <w:tabs>
          <w:tab w:val="left" w:pos="644"/>
        </w:tabs>
        <w:ind w:left="544" w:hanging="544"/>
      </w:pPr>
      <w:rPr>
        <w:rFonts w:hint="eastAsia"/>
      </w:rPr>
    </w:lvl>
    <w:lvl w:ilvl="7" w:tentative="0">
      <w:start w:val="1"/>
      <w:numFmt w:val="lowerLetter"/>
      <w:lvlText w:val="%8)"/>
      <w:lvlJc w:val="left"/>
      <w:pPr>
        <w:tabs>
          <w:tab w:val="left" w:pos="672"/>
        </w:tabs>
        <w:ind w:left="544" w:hanging="544"/>
      </w:pPr>
      <w:rPr>
        <w:rFonts w:hint="eastAsia"/>
      </w:rPr>
    </w:lvl>
    <w:lvl w:ilvl="8" w:tentative="0">
      <w:start w:val="1"/>
      <w:numFmt w:val="lowerRoman"/>
      <w:lvlText w:val="%9."/>
      <w:lvlJc w:val="right"/>
      <w:pPr>
        <w:tabs>
          <w:tab w:val="left" w:pos="700"/>
        </w:tabs>
        <w:ind w:left="544" w:hanging="544"/>
      </w:pPr>
      <w:rPr>
        <w:rFonts w:hint="eastAsia"/>
      </w:rPr>
    </w:lvl>
  </w:abstractNum>
  <w:abstractNum w:abstractNumId="8">
    <w:nsid w:val="44C50F90"/>
    <w:multiLevelType w:val="multilevel"/>
    <w:tmpl w:val="44C50F90"/>
    <w:lvl w:ilvl="0" w:tentative="0">
      <w:start w:val="1"/>
      <w:numFmt w:val="lowerLetter"/>
      <w:pStyle w:val="55"/>
      <w:lvlText w:val="%1)"/>
      <w:lvlJc w:val="left"/>
      <w:pPr>
        <w:tabs>
          <w:tab w:val="left" w:pos="840"/>
        </w:tabs>
        <w:ind w:left="839" w:hanging="419"/>
      </w:pPr>
      <w:rPr>
        <w:rFonts w:hint="eastAsia" w:ascii="宋体" w:eastAsia="宋体"/>
        <w:b w:val="0"/>
        <w:i w:val="0"/>
        <w:sz w:val="21"/>
        <w:szCs w:val="21"/>
      </w:rPr>
    </w:lvl>
    <w:lvl w:ilvl="1" w:tentative="0">
      <w:start w:val="1"/>
      <w:numFmt w:val="decimal"/>
      <w:pStyle w:val="50"/>
      <w:lvlText w:val="%2)"/>
      <w:lvlJc w:val="left"/>
      <w:pPr>
        <w:tabs>
          <w:tab w:val="left" w:pos="1260"/>
        </w:tabs>
        <w:ind w:left="1259" w:hanging="419"/>
      </w:pPr>
      <w:rPr>
        <w:rFonts w:hint="eastAsia"/>
      </w:rPr>
    </w:lvl>
    <w:lvl w:ilvl="2" w:tentative="0">
      <w:start w:val="1"/>
      <w:numFmt w:val="decimal"/>
      <w:pStyle w:val="57"/>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9">
    <w:nsid w:val="520F62E9"/>
    <w:multiLevelType w:val="multilevel"/>
    <w:tmpl w:val="520F62E9"/>
    <w:lvl w:ilvl="0" w:tentative="0">
      <w:start w:val="1"/>
      <w:numFmt w:val="decimal"/>
      <w:pStyle w:val="124"/>
      <w:suff w:val="nothing"/>
      <w:lvlText w:val="图%1　"/>
      <w:lvlJc w:val="left"/>
      <w:pPr>
        <w:ind w:left="0" w:firstLine="0"/>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0">
    <w:nsid w:val="5E63562F"/>
    <w:multiLevelType w:val="multilevel"/>
    <w:tmpl w:val="5E63562F"/>
    <w:lvl w:ilvl="0" w:tentative="0">
      <w:start w:val="1"/>
      <w:numFmt w:val="decimal"/>
      <w:pStyle w:val="54"/>
      <w:suff w:val="nothing"/>
      <w:lvlText w:val="注%1："/>
      <w:lvlJc w:val="left"/>
      <w:pPr>
        <w:ind w:left="0" w:firstLine="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11">
    <w:nsid w:val="60B55DC2"/>
    <w:multiLevelType w:val="multilevel"/>
    <w:tmpl w:val="60B55DC2"/>
    <w:lvl w:ilvl="0" w:tentative="0">
      <w:start w:val="1"/>
      <w:numFmt w:val="upperLetter"/>
      <w:pStyle w:val="82"/>
      <w:lvlText w:val="%1"/>
      <w:lvlJc w:val="left"/>
      <w:pPr>
        <w:tabs>
          <w:tab w:val="left" w:pos="0"/>
        </w:tabs>
        <w:ind w:left="0" w:hanging="425"/>
      </w:pPr>
      <w:rPr>
        <w:rFonts w:hint="eastAsia"/>
      </w:rPr>
    </w:lvl>
    <w:lvl w:ilvl="1" w:tentative="0">
      <w:start w:val="1"/>
      <w:numFmt w:val="decimal"/>
      <w:pStyle w:val="83"/>
      <w:suff w:val="nothing"/>
      <w:lvlText w:val="表%1.%2　"/>
      <w:lvlJc w:val="left"/>
      <w:pPr>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12">
    <w:nsid w:val="63404DBE"/>
    <w:multiLevelType w:val="multilevel"/>
    <w:tmpl w:val="63404DBE"/>
    <w:lvl w:ilvl="0" w:tentative="0">
      <w:start w:val="1"/>
      <w:numFmt w:val="none"/>
      <w:pStyle w:val="48"/>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13">
    <w:nsid w:val="63AF7EBF"/>
    <w:multiLevelType w:val="multilevel"/>
    <w:tmpl w:val="63AF7EBF"/>
    <w:lvl w:ilvl="0" w:tentative="0">
      <w:start w:val="1"/>
      <w:numFmt w:val="decimal"/>
      <w:pStyle w:val="122"/>
      <w:suff w:val="nothing"/>
      <w:lvlText w:val="表%1　"/>
      <w:lvlJc w:val="left"/>
      <w:pPr>
        <w:ind w:left="0" w:firstLine="0"/>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4">
    <w:nsid w:val="657D3FBC"/>
    <w:multiLevelType w:val="multilevel"/>
    <w:tmpl w:val="657D3FBC"/>
    <w:lvl w:ilvl="0" w:tentative="0">
      <w:start w:val="1"/>
      <w:numFmt w:val="upperLetter"/>
      <w:pStyle w:val="80"/>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pStyle w:val="98"/>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99"/>
      <w:suff w:val="nothing"/>
      <w:lvlText w:val="%1.%2.%3　"/>
      <w:lvlJc w:val="left"/>
      <w:pPr>
        <w:ind w:left="0" w:firstLine="0"/>
      </w:pPr>
      <w:rPr>
        <w:rFonts w:hint="eastAsia" w:ascii="黑体" w:hAnsi="Times New Roman" w:eastAsia="黑体"/>
        <w:b w:val="0"/>
        <w:i w:val="0"/>
        <w:sz w:val="21"/>
      </w:rPr>
    </w:lvl>
    <w:lvl w:ilvl="3" w:tentative="0">
      <w:start w:val="1"/>
      <w:numFmt w:val="decimal"/>
      <w:pStyle w:val="84"/>
      <w:suff w:val="nothing"/>
      <w:lvlText w:val="%1.%2.%3.%4　"/>
      <w:lvlJc w:val="left"/>
      <w:pPr>
        <w:ind w:left="0" w:firstLine="0"/>
      </w:pPr>
      <w:rPr>
        <w:rFonts w:hint="eastAsia" w:ascii="黑体" w:hAnsi="Times New Roman" w:eastAsia="黑体"/>
        <w:b w:val="0"/>
        <w:i w:val="0"/>
        <w:sz w:val="21"/>
      </w:rPr>
    </w:lvl>
    <w:lvl w:ilvl="4" w:tentative="0">
      <w:start w:val="1"/>
      <w:numFmt w:val="decimal"/>
      <w:pStyle w:val="89"/>
      <w:suff w:val="nothing"/>
      <w:lvlText w:val="%1.%2.%3.%4.%5　"/>
      <w:lvlJc w:val="left"/>
      <w:pPr>
        <w:ind w:left="0" w:firstLine="0"/>
      </w:pPr>
      <w:rPr>
        <w:rFonts w:hint="eastAsia" w:ascii="黑体" w:hAnsi="Times New Roman" w:eastAsia="黑体"/>
        <w:b w:val="0"/>
        <w:i w:val="0"/>
        <w:sz w:val="21"/>
      </w:rPr>
    </w:lvl>
    <w:lvl w:ilvl="5" w:tentative="0">
      <w:start w:val="1"/>
      <w:numFmt w:val="decimal"/>
      <w:pStyle w:val="92"/>
      <w:suff w:val="nothing"/>
      <w:lvlText w:val="%1.%2.%3.%4.%5.%6　"/>
      <w:lvlJc w:val="left"/>
      <w:pPr>
        <w:ind w:left="0" w:firstLine="0"/>
      </w:pPr>
      <w:rPr>
        <w:rFonts w:hint="eastAsia" w:ascii="黑体" w:hAnsi="Times New Roman" w:eastAsia="黑体"/>
        <w:b w:val="0"/>
        <w:i w:val="0"/>
        <w:sz w:val="21"/>
      </w:rPr>
    </w:lvl>
    <w:lvl w:ilvl="6" w:tentative="0">
      <w:start w:val="1"/>
      <w:numFmt w:val="decimal"/>
      <w:pStyle w:val="9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5">
    <w:nsid w:val="6AB870ED"/>
    <w:multiLevelType w:val="multilevel"/>
    <w:tmpl w:val="6AB870ED"/>
    <w:lvl w:ilvl="0" w:tentative="0">
      <w:start w:val="1"/>
      <w:numFmt w:val="decimal"/>
      <w:pStyle w:val="58"/>
      <w:suff w:val="nothing"/>
      <w:lvlText w:val="示例%1："/>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16">
    <w:nsid w:val="6D6C07CD"/>
    <w:multiLevelType w:val="multilevel"/>
    <w:tmpl w:val="6D6C07CD"/>
    <w:lvl w:ilvl="0" w:tentative="0">
      <w:start w:val="1"/>
      <w:numFmt w:val="lowerLetter"/>
      <w:pStyle w:val="101"/>
      <w:lvlText w:val="%1)"/>
      <w:lvlJc w:val="left"/>
      <w:pPr>
        <w:tabs>
          <w:tab w:val="left" w:pos="839"/>
        </w:tabs>
        <w:ind w:left="839" w:hanging="419"/>
      </w:pPr>
      <w:rPr>
        <w:rFonts w:hint="eastAsia" w:ascii="宋体" w:eastAsia="宋体"/>
        <w:b w:val="0"/>
        <w:i w:val="0"/>
        <w:sz w:val="21"/>
      </w:rPr>
    </w:lvl>
    <w:lvl w:ilvl="1" w:tentative="0">
      <w:start w:val="1"/>
      <w:numFmt w:val="decimal"/>
      <w:pStyle w:val="91"/>
      <w:lvlText w:val="%2)"/>
      <w:lvlJc w:val="left"/>
      <w:pPr>
        <w:tabs>
          <w:tab w:val="left" w:pos="840"/>
        </w:tabs>
        <w:ind w:left="839" w:hanging="419"/>
      </w:pPr>
      <w:rPr>
        <w:rFonts w:hint="eastAsia" w:ascii="宋体" w:eastAsia="宋体"/>
        <w:b w:val="0"/>
        <w:i w:val="0"/>
        <w:sz w:val="21"/>
      </w:rPr>
    </w:lvl>
    <w:lvl w:ilvl="2" w:tentative="0">
      <w:start w:val="1"/>
      <w:numFmt w:val="lowerRoman"/>
      <w:lvlText w:val="%3."/>
      <w:lvlJc w:val="right"/>
      <w:pPr>
        <w:tabs>
          <w:tab w:val="left" w:pos="1260"/>
        </w:tabs>
        <w:ind w:left="1259" w:hanging="419"/>
      </w:pPr>
      <w:rPr>
        <w:rFonts w:hint="eastAsia"/>
      </w:rPr>
    </w:lvl>
    <w:lvl w:ilvl="3" w:tentative="0">
      <w:start w:val="1"/>
      <w:numFmt w:val="decimal"/>
      <w:lvlText w:val="%4."/>
      <w:lvlJc w:val="left"/>
      <w:pPr>
        <w:tabs>
          <w:tab w:val="left" w:pos="1680"/>
        </w:tabs>
        <w:ind w:left="1679" w:hanging="419"/>
      </w:pPr>
      <w:rPr>
        <w:rFonts w:hint="eastAsia"/>
      </w:rPr>
    </w:lvl>
    <w:lvl w:ilvl="4" w:tentative="0">
      <w:start w:val="1"/>
      <w:numFmt w:val="lowerLetter"/>
      <w:lvlText w:val="%5)"/>
      <w:lvlJc w:val="left"/>
      <w:pPr>
        <w:tabs>
          <w:tab w:val="left" w:pos="2100"/>
        </w:tabs>
        <w:ind w:left="2099" w:hanging="419"/>
      </w:pPr>
      <w:rPr>
        <w:rFonts w:hint="eastAsia"/>
      </w:rPr>
    </w:lvl>
    <w:lvl w:ilvl="5" w:tentative="0">
      <w:start w:val="1"/>
      <w:numFmt w:val="lowerRoman"/>
      <w:lvlText w:val="%6."/>
      <w:lvlJc w:val="right"/>
      <w:pPr>
        <w:tabs>
          <w:tab w:val="left" w:pos="2520"/>
        </w:tabs>
        <w:ind w:left="2519" w:hanging="419"/>
      </w:pPr>
      <w:rPr>
        <w:rFonts w:hint="eastAsia"/>
      </w:rPr>
    </w:lvl>
    <w:lvl w:ilvl="6" w:tentative="0">
      <w:start w:val="1"/>
      <w:numFmt w:val="decimal"/>
      <w:lvlText w:val="%7."/>
      <w:lvlJc w:val="left"/>
      <w:pPr>
        <w:tabs>
          <w:tab w:val="left" w:pos="2940"/>
        </w:tabs>
        <w:ind w:left="2939" w:hanging="419"/>
      </w:pPr>
      <w:rPr>
        <w:rFonts w:hint="eastAsia"/>
      </w:rPr>
    </w:lvl>
    <w:lvl w:ilvl="7" w:tentative="0">
      <w:start w:val="1"/>
      <w:numFmt w:val="lowerLetter"/>
      <w:lvlText w:val="%8)"/>
      <w:lvlJc w:val="left"/>
      <w:pPr>
        <w:tabs>
          <w:tab w:val="left" w:pos="3360"/>
        </w:tabs>
        <w:ind w:left="3359" w:hanging="419"/>
      </w:pPr>
      <w:rPr>
        <w:rFonts w:hint="eastAsia"/>
      </w:rPr>
    </w:lvl>
    <w:lvl w:ilvl="8" w:tentative="0">
      <w:start w:val="1"/>
      <w:numFmt w:val="lowerRoman"/>
      <w:lvlText w:val="%9."/>
      <w:lvlJc w:val="right"/>
      <w:pPr>
        <w:tabs>
          <w:tab w:val="left" w:pos="3780"/>
        </w:tabs>
        <w:ind w:left="3779" w:hanging="419"/>
      </w:pPr>
      <w:rPr>
        <w:rFonts w:hint="eastAsia"/>
      </w:rPr>
    </w:lvl>
  </w:abstractNum>
  <w:num w:numId="1">
    <w:abstractNumId w:val="7"/>
  </w:num>
  <w:num w:numId="2">
    <w:abstractNumId w:val="2"/>
  </w:num>
  <w:num w:numId="3">
    <w:abstractNumId w:val="6"/>
  </w:num>
  <w:num w:numId="4">
    <w:abstractNumId w:val="12"/>
  </w:num>
  <w:num w:numId="5">
    <w:abstractNumId w:val="8"/>
  </w:num>
  <w:num w:numId="6">
    <w:abstractNumId w:val="1"/>
  </w:num>
  <w:num w:numId="7">
    <w:abstractNumId w:val="10"/>
  </w:num>
  <w:num w:numId="8">
    <w:abstractNumId w:val="15"/>
  </w:num>
  <w:num w:numId="9">
    <w:abstractNumId w:val="4"/>
  </w:num>
  <w:num w:numId="10">
    <w:abstractNumId w:val="0"/>
  </w:num>
  <w:num w:numId="11">
    <w:abstractNumId w:val="14"/>
  </w:num>
  <w:num w:numId="12">
    <w:abstractNumId w:val="11"/>
  </w:num>
  <w:num w:numId="13">
    <w:abstractNumId w:val="16"/>
  </w:num>
  <w:num w:numId="14">
    <w:abstractNumId w:val="5"/>
  </w:num>
  <w:num w:numId="15">
    <w:abstractNumId w:val="3"/>
  </w:num>
  <w:num w:numId="16">
    <w:abstractNumId w:val="13"/>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val="1"/>
  <w:bordersDoNotSurroundFooter w:val="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925"/>
    <w:rsid w:val="00000244"/>
    <w:rsid w:val="00000BB3"/>
    <w:rsid w:val="0000185F"/>
    <w:rsid w:val="00004B91"/>
    <w:rsid w:val="00004E32"/>
    <w:rsid w:val="0000586F"/>
    <w:rsid w:val="00013D86"/>
    <w:rsid w:val="00013E02"/>
    <w:rsid w:val="0002143C"/>
    <w:rsid w:val="00025A65"/>
    <w:rsid w:val="00026C31"/>
    <w:rsid w:val="00027280"/>
    <w:rsid w:val="000320A7"/>
    <w:rsid w:val="000325EA"/>
    <w:rsid w:val="00035925"/>
    <w:rsid w:val="00036C2C"/>
    <w:rsid w:val="00045A7C"/>
    <w:rsid w:val="00055371"/>
    <w:rsid w:val="00056A24"/>
    <w:rsid w:val="00057CE5"/>
    <w:rsid w:val="000607A3"/>
    <w:rsid w:val="000657F7"/>
    <w:rsid w:val="00067CDF"/>
    <w:rsid w:val="00074FBE"/>
    <w:rsid w:val="0007762A"/>
    <w:rsid w:val="00081F6E"/>
    <w:rsid w:val="00083A09"/>
    <w:rsid w:val="0009005E"/>
    <w:rsid w:val="000918A9"/>
    <w:rsid w:val="00092001"/>
    <w:rsid w:val="00092618"/>
    <w:rsid w:val="00092857"/>
    <w:rsid w:val="00092BD8"/>
    <w:rsid w:val="000964C7"/>
    <w:rsid w:val="000979D9"/>
    <w:rsid w:val="000A20A9"/>
    <w:rsid w:val="000A48B1"/>
    <w:rsid w:val="000B2F0E"/>
    <w:rsid w:val="000B3143"/>
    <w:rsid w:val="000B405D"/>
    <w:rsid w:val="000C2BE6"/>
    <w:rsid w:val="000C6B05"/>
    <w:rsid w:val="000C6DD6"/>
    <w:rsid w:val="000C73D4"/>
    <w:rsid w:val="000D3D4C"/>
    <w:rsid w:val="000D4F51"/>
    <w:rsid w:val="000D718B"/>
    <w:rsid w:val="000E0C46"/>
    <w:rsid w:val="000E15EE"/>
    <w:rsid w:val="000F030C"/>
    <w:rsid w:val="000F129C"/>
    <w:rsid w:val="000F174F"/>
    <w:rsid w:val="00104E29"/>
    <w:rsid w:val="001056DE"/>
    <w:rsid w:val="001124C0"/>
    <w:rsid w:val="00117A25"/>
    <w:rsid w:val="00121293"/>
    <w:rsid w:val="0013175F"/>
    <w:rsid w:val="0013364D"/>
    <w:rsid w:val="001343BB"/>
    <w:rsid w:val="001512B4"/>
    <w:rsid w:val="00153A26"/>
    <w:rsid w:val="001620A5"/>
    <w:rsid w:val="00164E53"/>
    <w:rsid w:val="00165D35"/>
    <w:rsid w:val="0016699D"/>
    <w:rsid w:val="001670D9"/>
    <w:rsid w:val="00175159"/>
    <w:rsid w:val="00175AD7"/>
    <w:rsid w:val="00176208"/>
    <w:rsid w:val="0017780C"/>
    <w:rsid w:val="001813B2"/>
    <w:rsid w:val="0018211B"/>
    <w:rsid w:val="00183FE1"/>
    <w:rsid w:val="001840D3"/>
    <w:rsid w:val="00184782"/>
    <w:rsid w:val="00187A8A"/>
    <w:rsid w:val="001900F8"/>
    <w:rsid w:val="00191258"/>
    <w:rsid w:val="00192680"/>
    <w:rsid w:val="00193037"/>
    <w:rsid w:val="00193375"/>
    <w:rsid w:val="00193A2C"/>
    <w:rsid w:val="001A288E"/>
    <w:rsid w:val="001B36ED"/>
    <w:rsid w:val="001B6DC2"/>
    <w:rsid w:val="001B754B"/>
    <w:rsid w:val="001C149C"/>
    <w:rsid w:val="001C21AC"/>
    <w:rsid w:val="001C3689"/>
    <w:rsid w:val="001C47BA"/>
    <w:rsid w:val="001C59EA"/>
    <w:rsid w:val="001D3556"/>
    <w:rsid w:val="001D406C"/>
    <w:rsid w:val="001D41EE"/>
    <w:rsid w:val="001D4BEB"/>
    <w:rsid w:val="001D71E6"/>
    <w:rsid w:val="001E0380"/>
    <w:rsid w:val="001E0B1B"/>
    <w:rsid w:val="001E13B1"/>
    <w:rsid w:val="001E2153"/>
    <w:rsid w:val="001F3A19"/>
    <w:rsid w:val="002009E4"/>
    <w:rsid w:val="00201053"/>
    <w:rsid w:val="0020251B"/>
    <w:rsid w:val="002073D3"/>
    <w:rsid w:val="00215D48"/>
    <w:rsid w:val="0021624B"/>
    <w:rsid w:val="0022185E"/>
    <w:rsid w:val="00227FED"/>
    <w:rsid w:val="0023030A"/>
    <w:rsid w:val="00230F08"/>
    <w:rsid w:val="00234467"/>
    <w:rsid w:val="00235BE6"/>
    <w:rsid w:val="00237D8D"/>
    <w:rsid w:val="00241DA2"/>
    <w:rsid w:val="00247FEE"/>
    <w:rsid w:val="00250E7D"/>
    <w:rsid w:val="002523DB"/>
    <w:rsid w:val="002527DD"/>
    <w:rsid w:val="00252DAA"/>
    <w:rsid w:val="002565D5"/>
    <w:rsid w:val="002622C0"/>
    <w:rsid w:val="002778AE"/>
    <w:rsid w:val="0028269A"/>
    <w:rsid w:val="00283590"/>
    <w:rsid w:val="00286973"/>
    <w:rsid w:val="00287674"/>
    <w:rsid w:val="002938A4"/>
    <w:rsid w:val="00294E70"/>
    <w:rsid w:val="002954B8"/>
    <w:rsid w:val="002967B2"/>
    <w:rsid w:val="002A1924"/>
    <w:rsid w:val="002A7420"/>
    <w:rsid w:val="002A7A7E"/>
    <w:rsid w:val="002B0F12"/>
    <w:rsid w:val="002B1308"/>
    <w:rsid w:val="002B4554"/>
    <w:rsid w:val="002B707C"/>
    <w:rsid w:val="002C72D8"/>
    <w:rsid w:val="002D11FA"/>
    <w:rsid w:val="002D17BC"/>
    <w:rsid w:val="002D19A4"/>
    <w:rsid w:val="002D6352"/>
    <w:rsid w:val="002E0DDF"/>
    <w:rsid w:val="002E2906"/>
    <w:rsid w:val="002E5635"/>
    <w:rsid w:val="002E64C3"/>
    <w:rsid w:val="002E6A2C"/>
    <w:rsid w:val="002F035E"/>
    <w:rsid w:val="002F0FE8"/>
    <w:rsid w:val="002F1D8C"/>
    <w:rsid w:val="002F21DA"/>
    <w:rsid w:val="002F34B8"/>
    <w:rsid w:val="00301F39"/>
    <w:rsid w:val="00303D27"/>
    <w:rsid w:val="00305BEE"/>
    <w:rsid w:val="00313962"/>
    <w:rsid w:val="003234E0"/>
    <w:rsid w:val="00325926"/>
    <w:rsid w:val="00327A8A"/>
    <w:rsid w:val="003339A3"/>
    <w:rsid w:val="00336610"/>
    <w:rsid w:val="00341F5C"/>
    <w:rsid w:val="00343D23"/>
    <w:rsid w:val="00343F73"/>
    <w:rsid w:val="00345060"/>
    <w:rsid w:val="003451FB"/>
    <w:rsid w:val="00352629"/>
    <w:rsid w:val="0035323B"/>
    <w:rsid w:val="00353D19"/>
    <w:rsid w:val="0035785A"/>
    <w:rsid w:val="003609D2"/>
    <w:rsid w:val="00363F22"/>
    <w:rsid w:val="00364940"/>
    <w:rsid w:val="00375564"/>
    <w:rsid w:val="00376489"/>
    <w:rsid w:val="00383191"/>
    <w:rsid w:val="00386DED"/>
    <w:rsid w:val="003912E7"/>
    <w:rsid w:val="00393947"/>
    <w:rsid w:val="00395141"/>
    <w:rsid w:val="003A0E27"/>
    <w:rsid w:val="003A2275"/>
    <w:rsid w:val="003A6A4F"/>
    <w:rsid w:val="003A7088"/>
    <w:rsid w:val="003B00DF"/>
    <w:rsid w:val="003B1275"/>
    <w:rsid w:val="003B1778"/>
    <w:rsid w:val="003C11CB"/>
    <w:rsid w:val="003C3017"/>
    <w:rsid w:val="003C6A77"/>
    <w:rsid w:val="003C75F3"/>
    <w:rsid w:val="003C78A3"/>
    <w:rsid w:val="003D36AB"/>
    <w:rsid w:val="003E1867"/>
    <w:rsid w:val="003E5729"/>
    <w:rsid w:val="003E724E"/>
    <w:rsid w:val="003F1D40"/>
    <w:rsid w:val="003F22BB"/>
    <w:rsid w:val="003F2A5B"/>
    <w:rsid w:val="003F4EE0"/>
    <w:rsid w:val="003F5559"/>
    <w:rsid w:val="00400473"/>
    <w:rsid w:val="00402153"/>
    <w:rsid w:val="00402E26"/>
    <w:rsid w:val="00402FC1"/>
    <w:rsid w:val="004200D9"/>
    <w:rsid w:val="00425082"/>
    <w:rsid w:val="00431DEB"/>
    <w:rsid w:val="0044259D"/>
    <w:rsid w:val="004439D9"/>
    <w:rsid w:val="00446B29"/>
    <w:rsid w:val="004524BE"/>
    <w:rsid w:val="00453F9A"/>
    <w:rsid w:val="00454CC3"/>
    <w:rsid w:val="00464903"/>
    <w:rsid w:val="00471E91"/>
    <w:rsid w:val="00474079"/>
    <w:rsid w:val="00474675"/>
    <w:rsid w:val="0047470C"/>
    <w:rsid w:val="00484C88"/>
    <w:rsid w:val="004A203E"/>
    <w:rsid w:val="004A35F9"/>
    <w:rsid w:val="004A4662"/>
    <w:rsid w:val="004A7E02"/>
    <w:rsid w:val="004B157A"/>
    <w:rsid w:val="004B24C1"/>
    <w:rsid w:val="004B3092"/>
    <w:rsid w:val="004B49B1"/>
    <w:rsid w:val="004B557C"/>
    <w:rsid w:val="004C292F"/>
    <w:rsid w:val="004C657F"/>
    <w:rsid w:val="004D306F"/>
    <w:rsid w:val="004D4B02"/>
    <w:rsid w:val="004D4F76"/>
    <w:rsid w:val="004E4B13"/>
    <w:rsid w:val="004E4B8C"/>
    <w:rsid w:val="004E5A47"/>
    <w:rsid w:val="005036E2"/>
    <w:rsid w:val="00510280"/>
    <w:rsid w:val="00513D73"/>
    <w:rsid w:val="005148B3"/>
    <w:rsid w:val="00514A43"/>
    <w:rsid w:val="00515E9C"/>
    <w:rsid w:val="005174E5"/>
    <w:rsid w:val="00520898"/>
    <w:rsid w:val="00522393"/>
    <w:rsid w:val="00522620"/>
    <w:rsid w:val="00525656"/>
    <w:rsid w:val="00525BF3"/>
    <w:rsid w:val="00534C02"/>
    <w:rsid w:val="0054044C"/>
    <w:rsid w:val="0054264B"/>
    <w:rsid w:val="00543786"/>
    <w:rsid w:val="00545A49"/>
    <w:rsid w:val="005463CC"/>
    <w:rsid w:val="00546D0D"/>
    <w:rsid w:val="0055153A"/>
    <w:rsid w:val="005533D7"/>
    <w:rsid w:val="00554B63"/>
    <w:rsid w:val="00562CF6"/>
    <w:rsid w:val="0056544B"/>
    <w:rsid w:val="00567177"/>
    <w:rsid w:val="005703DE"/>
    <w:rsid w:val="005710BC"/>
    <w:rsid w:val="005755F1"/>
    <w:rsid w:val="00582BBE"/>
    <w:rsid w:val="0058464E"/>
    <w:rsid w:val="0058650E"/>
    <w:rsid w:val="005A01CB"/>
    <w:rsid w:val="005A19A9"/>
    <w:rsid w:val="005A58FF"/>
    <w:rsid w:val="005A5EAF"/>
    <w:rsid w:val="005A6491"/>
    <w:rsid w:val="005A64C0"/>
    <w:rsid w:val="005B1985"/>
    <w:rsid w:val="005B3C11"/>
    <w:rsid w:val="005C1C28"/>
    <w:rsid w:val="005C43D0"/>
    <w:rsid w:val="005C6DB5"/>
    <w:rsid w:val="005D3842"/>
    <w:rsid w:val="005E19E7"/>
    <w:rsid w:val="005E2392"/>
    <w:rsid w:val="00601622"/>
    <w:rsid w:val="0060789B"/>
    <w:rsid w:val="0061037E"/>
    <w:rsid w:val="00613FAA"/>
    <w:rsid w:val="00616C36"/>
    <w:rsid w:val="0061716C"/>
    <w:rsid w:val="006171AF"/>
    <w:rsid w:val="00617868"/>
    <w:rsid w:val="006243A1"/>
    <w:rsid w:val="00626005"/>
    <w:rsid w:val="00632E56"/>
    <w:rsid w:val="00635CBA"/>
    <w:rsid w:val="00636EFC"/>
    <w:rsid w:val="0064338B"/>
    <w:rsid w:val="00646542"/>
    <w:rsid w:val="006504F4"/>
    <w:rsid w:val="0065366F"/>
    <w:rsid w:val="00654BC9"/>
    <w:rsid w:val="006552FD"/>
    <w:rsid w:val="00656F0B"/>
    <w:rsid w:val="00663733"/>
    <w:rsid w:val="00663AF3"/>
    <w:rsid w:val="00666B6C"/>
    <w:rsid w:val="00677B54"/>
    <w:rsid w:val="00682682"/>
    <w:rsid w:val="00682702"/>
    <w:rsid w:val="00692368"/>
    <w:rsid w:val="00695192"/>
    <w:rsid w:val="006A2EBC"/>
    <w:rsid w:val="006A5EA0"/>
    <w:rsid w:val="006A783B"/>
    <w:rsid w:val="006A7B33"/>
    <w:rsid w:val="006B497F"/>
    <w:rsid w:val="006B4E13"/>
    <w:rsid w:val="006B75DD"/>
    <w:rsid w:val="006C047C"/>
    <w:rsid w:val="006C3D8B"/>
    <w:rsid w:val="006C67E0"/>
    <w:rsid w:val="006C7ABA"/>
    <w:rsid w:val="006D0A13"/>
    <w:rsid w:val="006D0D60"/>
    <w:rsid w:val="006D1122"/>
    <w:rsid w:val="006D317E"/>
    <w:rsid w:val="006D3B1E"/>
    <w:rsid w:val="006D3C00"/>
    <w:rsid w:val="006E06AD"/>
    <w:rsid w:val="006E3675"/>
    <w:rsid w:val="006E4A7F"/>
    <w:rsid w:val="006F0967"/>
    <w:rsid w:val="006F2274"/>
    <w:rsid w:val="006F64A0"/>
    <w:rsid w:val="0070038F"/>
    <w:rsid w:val="007027B1"/>
    <w:rsid w:val="0070286C"/>
    <w:rsid w:val="00704DF6"/>
    <w:rsid w:val="0070641D"/>
    <w:rsid w:val="0070651C"/>
    <w:rsid w:val="007132A3"/>
    <w:rsid w:val="00716421"/>
    <w:rsid w:val="00721419"/>
    <w:rsid w:val="00724EFB"/>
    <w:rsid w:val="00726575"/>
    <w:rsid w:val="00730310"/>
    <w:rsid w:val="00740A49"/>
    <w:rsid w:val="007419C3"/>
    <w:rsid w:val="00746559"/>
    <w:rsid w:val="007467A7"/>
    <w:rsid w:val="007469DD"/>
    <w:rsid w:val="0074741B"/>
    <w:rsid w:val="0074759E"/>
    <w:rsid w:val="007478EA"/>
    <w:rsid w:val="0075415C"/>
    <w:rsid w:val="00757097"/>
    <w:rsid w:val="007606CB"/>
    <w:rsid w:val="00761E8B"/>
    <w:rsid w:val="00763502"/>
    <w:rsid w:val="00780DE2"/>
    <w:rsid w:val="007913AB"/>
    <w:rsid w:val="007914F7"/>
    <w:rsid w:val="00795C73"/>
    <w:rsid w:val="007A4809"/>
    <w:rsid w:val="007B1625"/>
    <w:rsid w:val="007B706E"/>
    <w:rsid w:val="007B71EB"/>
    <w:rsid w:val="007C0748"/>
    <w:rsid w:val="007C6205"/>
    <w:rsid w:val="007C686A"/>
    <w:rsid w:val="007C728E"/>
    <w:rsid w:val="007D0BE0"/>
    <w:rsid w:val="007D204F"/>
    <w:rsid w:val="007D2C53"/>
    <w:rsid w:val="007D3D60"/>
    <w:rsid w:val="007E1980"/>
    <w:rsid w:val="007E4B76"/>
    <w:rsid w:val="007E5043"/>
    <w:rsid w:val="007E5EA8"/>
    <w:rsid w:val="007F0CF1"/>
    <w:rsid w:val="007F12A5"/>
    <w:rsid w:val="007F2D74"/>
    <w:rsid w:val="007F3FB7"/>
    <w:rsid w:val="007F4CF1"/>
    <w:rsid w:val="007F758D"/>
    <w:rsid w:val="007F7D52"/>
    <w:rsid w:val="0080484A"/>
    <w:rsid w:val="00805589"/>
    <w:rsid w:val="008057A5"/>
    <w:rsid w:val="00805E2F"/>
    <w:rsid w:val="0080654C"/>
    <w:rsid w:val="008071C6"/>
    <w:rsid w:val="00817A00"/>
    <w:rsid w:val="00820B95"/>
    <w:rsid w:val="00825891"/>
    <w:rsid w:val="00830694"/>
    <w:rsid w:val="00831631"/>
    <w:rsid w:val="0083228D"/>
    <w:rsid w:val="00833D07"/>
    <w:rsid w:val="00835DB3"/>
    <w:rsid w:val="0083617B"/>
    <w:rsid w:val="00836342"/>
    <w:rsid w:val="00836A2D"/>
    <w:rsid w:val="008371BD"/>
    <w:rsid w:val="00840EBF"/>
    <w:rsid w:val="008504A8"/>
    <w:rsid w:val="00851B58"/>
    <w:rsid w:val="0085282E"/>
    <w:rsid w:val="0087198C"/>
    <w:rsid w:val="00872C1F"/>
    <w:rsid w:val="00873B42"/>
    <w:rsid w:val="00877CB0"/>
    <w:rsid w:val="008805AC"/>
    <w:rsid w:val="00880D1A"/>
    <w:rsid w:val="00884468"/>
    <w:rsid w:val="008856D8"/>
    <w:rsid w:val="00892E82"/>
    <w:rsid w:val="00893277"/>
    <w:rsid w:val="00895FA9"/>
    <w:rsid w:val="008A1035"/>
    <w:rsid w:val="008A6E08"/>
    <w:rsid w:val="008C0BE9"/>
    <w:rsid w:val="008C1B58"/>
    <w:rsid w:val="008C39AE"/>
    <w:rsid w:val="008C40DF"/>
    <w:rsid w:val="008C590D"/>
    <w:rsid w:val="008D447E"/>
    <w:rsid w:val="008D7566"/>
    <w:rsid w:val="008E031B"/>
    <w:rsid w:val="008E0560"/>
    <w:rsid w:val="008E2D8C"/>
    <w:rsid w:val="008E7029"/>
    <w:rsid w:val="008E7EF6"/>
    <w:rsid w:val="008F1F98"/>
    <w:rsid w:val="008F2340"/>
    <w:rsid w:val="008F2790"/>
    <w:rsid w:val="008F6758"/>
    <w:rsid w:val="009040DD"/>
    <w:rsid w:val="00905B47"/>
    <w:rsid w:val="0090690F"/>
    <w:rsid w:val="00911391"/>
    <w:rsid w:val="0091331C"/>
    <w:rsid w:val="009137BD"/>
    <w:rsid w:val="0091503D"/>
    <w:rsid w:val="009279DE"/>
    <w:rsid w:val="00927AB9"/>
    <w:rsid w:val="00927B37"/>
    <w:rsid w:val="00930116"/>
    <w:rsid w:val="00930625"/>
    <w:rsid w:val="00941082"/>
    <w:rsid w:val="0094212C"/>
    <w:rsid w:val="00944853"/>
    <w:rsid w:val="0094609D"/>
    <w:rsid w:val="0095378C"/>
    <w:rsid w:val="00954689"/>
    <w:rsid w:val="0095472A"/>
    <w:rsid w:val="0096085A"/>
    <w:rsid w:val="009617C9"/>
    <w:rsid w:val="00961C93"/>
    <w:rsid w:val="00962B4E"/>
    <w:rsid w:val="00965324"/>
    <w:rsid w:val="0097091E"/>
    <w:rsid w:val="00973BC2"/>
    <w:rsid w:val="009760D3"/>
    <w:rsid w:val="00977132"/>
    <w:rsid w:val="00981A4B"/>
    <w:rsid w:val="00982250"/>
    <w:rsid w:val="00982501"/>
    <w:rsid w:val="00983D33"/>
    <w:rsid w:val="00984358"/>
    <w:rsid w:val="009877D3"/>
    <w:rsid w:val="00994E8F"/>
    <w:rsid w:val="009951DC"/>
    <w:rsid w:val="009959BB"/>
    <w:rsid w:val="00997158"/>
    <w:rsid w:val="009A0827"/>
    <w:rsid w:val="009A3A7C"/>
    <w:rsid w:val="009A5D33"/>
    <w:rsid w:val="009A7D84"/>
    <w:rsid w:val="009B2323"/>
    <w:rsid w:val="009B2ADB"/>
    <w:rsid w:val="009B603A"/>
    <w:rsid w:val="009C2D0E"/>
    <w:rsid w:val="009C3DAC"/>
    <w:rsid w:val="009C42E0"/>
    <w:rsid w:val="009D3230"/>
    <w:rsid w:val="009D5362"/>
    <w:rsid w:val="009E1415"/>
    <w:rsid w:val="009E6116"/>
    <w:rsid w:val="009E7E25"/>
    <w:rsid w:val="00A02E43"/>
    <w:rsid w:val="00A05368"/>
    <w:rsid w:val="00A065F9"/>
    <w:rsid w:val="00A07011"/>
    <w:rsid w:val="00A07F34"/>
    <w:rsid w:val="00A22154"/>
    <w:rsid w:val="00A24058"/>
    <w:rsid w:val="00A25C38"/>
    <w:rsid w:val="00A35824"/>
    <w:rsid w:val="00A36BBE"/>
    <w:rsid w:val="00A37C20"/>
    <w:rsid w:val="00A40D9E"/>
    <w:rsid w:val="00A41DF7"/>
    <w:rsid w:val="00A420B1"/>
    <w:rsid w:val="00A42ECA"/>
    <w:rsid w:val="00A4307A"/>
    <w:rsid w:val="00A46DEF"/>
    <w:rsid w:val="00A47EBB"/>
    <w:rsid w:val="00A51CDD"/>
    <w:rsid w:val="00A563F8"/>
    <w:rsid w:val="00A56BBA"/>
    <w:rsid w:val="00A6730D"/>
    <w:rsid w:val="00A71625"/>
    <w:rsid w:val="00A71B9B"/>
    <w:rsid w:val="00A751C7"/>
    <w:rsid w:val="00A80008"/>
    <w:rsid w:val="00A84CE5"/>
    <w:rsid w:val="00A87844"/>
    <w:rsid w:val="00A9227B"/>
    <w:rsid w:val="00A97A55"/>
    <w:rsid w:val="00AA038C"/>
    <w:rsid w:val="00AA7A09"/>
    <w:rsid w:val="00AB3B50"/>
    <w:rsid w:val="00AC05B1"/>
    <w:rsid w:val="00AC450C"/>
    <w:rsid w:val="00AD340B"/>
    <w:rsid w:val="00AD356C"/>
    <w:rsid w:val="00AE2914"/>
    <w:rsid w:val="00AE6D15"/>
    <w:rsid w:val="00AE7023"/>
    <w:rsid w:val="00AE78AA"/>
    <w:rsid w:val="00AF0EF3"/>
    <w:rsid w:val="00AF1F49"/>
    <w:rsid w:val="00AF2D81"/>
    <w:rsid w:val="00B04182"/>
    <w:rsid w:val="00B05ECF"/>
    <w:rsid w:val="00B07AE3"/>
    <w:rsid w:val="00B11430"/>
    <w:rsid w:val="00B12A5D"/>
    <w:rsid w:val="00B242F4"/>
    <w:rsid w:val="00B2477A"/>
    <w:rsid w:val="00B24D1C"/>
    <w:rsid w:val="00B30072"/>
    <w:rsid w:val="00B30481"/>
    <w:rsid w:val="00B3312F"/>
    <w:rsid w:val="00B353EB"/>
    <w:rsid w:val="00B4016F"/>
    <w:rsid w:val="00B407AC"/>
    <w:rsid w:val="00B439C4"/>
    <w:rsid w:val="00B4535E"/>
    <w:rsid w:val="00B52A8C"/>
    <w:rsid w:val="00B54707"/>
    <w:rsid w:val="00B56155"/>
    <w:rsid w:val="00B62F11"/>
    <w:rsid w:val="00B63042"/>
    <w:rsid w:val="00B636A8"/>
    <w:rsid w:val="00B665C6"/>
    <w:rsid w:val="00B72AD8"/>
    <w:rsid w:val="00B74441"/>
    <w:rsid w:val="00B758A5"/>
    <w:rsid w:val="00B805AF"/>
    <w:rsid w:val="00B82BD5"/>
    <w:rsid w:val="00B869EC"/>
    <w:rsid w:val="00B92383"/>
    <w:rsid w:val="00B9397A"/>
    <w:rsid w:val="00B9633D"/>
    <w:rsid w:val="00B967D5"/>
    <w:rsid w:val="00BA2EBE"/>
    <w:rsid w:val="00BB0F28"/>
    <w:rsid w:val="00BB458A"/>
    <w:rsid w:val="00BB693F"/>
    <w:rsid w:val="00BB6C11"/>
    <w:rsid w:val="00BC5953"/>
    <w:rsid w:val="00BD00D3"/>
    <w:rsid w:val="00BD1659"/>
    <w:rsid w:val="00BD3AA9"/>
    <w:rsid w:val="00BD4A18"/>
    <w:rsid w:val="00BD6DB2"/>
    <w:rsid w:val="00BD73A1"/>
    <w:rsid w:val="00BE11CF"/>
    <w:rsid w:val="00BE21AB"/>
    <w:rsid w:val="00BE55CB"/>
    <w:rsid w:val="00BE7067"/>
    <w:rsid w:val="00BF3BB2"/>
    <w:rsid w:val="00BF617A"/>
    <w:rsid w:val="00C0379D"/>
    <w:rsid w:val="00C03931"/>
    <w:rsid w:val="00C05FE3"/>
    <w:rsid w:val="00C11DA9"/>
    <w:rsid w:val="00C2136D"/>
    <w:rsid w:val="00C214EE"/>
    <w:rsid w:val="00C2314B"/>
    <w:rsid w:val="00C244A0"/>
    <w:rsid w:val="00C24971"/>
    <w:rsid w:val="00C25355"/>
    <w:rsid w:val="00C26BE5"/>
    <w:rsid w:val="00C26E4D"/>
    <w:rsid w:val="00C27909"/>
    <w:rsid w:val="00C27B03"/>
    <w:rsid w:val="00C314E1"/>
    <w:rsid w:val="00C34397"/>
    <w:rsid w:val="00C40503"/>
    <w:rsid w:val="00C4095D"/>
    <w:rsid w:val="00C57A9C"/>
    <w:rsid w:val="00C601D2"/>
    <w:rsid w:val="00C65BCC"/>
    <w:rsid w:val="00C66970"/>
    <w:rsid w:val="00C71F4D"/>
    <w:rsid w:val="00C8691C"/>
    <w:rsid w:val="00C86CB4"/>
    <w:rsid w:val="00C96295"/>
    <w:rsid w:val="00C96364"/>
    <w:rsid w:val="00CA03DF"/>
    <w:rsid w:val="00CA168A"/>
    <w:rsid w:val="00CA2097"/>
    <w:rsid w:val="00CA357E"/>
    <w:rsid w:val="00CA44F9"/>
    <w:rsid w:val="00CA4A69"/>
    <w:rsid w:val="00CB722E"/>
    <w:rsid w:val="00CC3E0C"/>
    <w:rsid w:val="00CC58D3"/>
    <w:rsid w:val="00CC784D"/>
    <w:rsid w:val="00CF1E15"/>
    <w:rsid w:val="00D00A8D"/>
    <w:rsid w:val="00D03268"/>
    <w:rsid w:val="00D0337B"/>
    <w:rsid w:val="00D07777"/>
    <w:rsid w:val="00D079B2"/>
    <w:rsid w:val="00D114E9"/>
    <w:rsid w:val="00D17CD8"/>
    <w:rsid w:val="00D2527C"/>
    <w:rsid w:val="00D313B3"/>
    <w:rsid w:val="00D35B8E"/>
    <w:rsid w:val="00D40F07"/>
    <w:rsid w:val="00D429C6"/>
    <w:rsid w:val="00D47748"/>
    <w:rsid w:val="00D5178F"/>
    <w:rsid w:val="00D518DF"/>
    <w:rsid w:val="00D54CC3"/>
    <w:rsid w:val="00D6041A"/>
    <w:rsid w:val="00D61258"/>
    <w:rsid w:val="00D633EB"/>
    <w:rsid w:val="00D736AC"/>
    <w:rsid w:val="00D747AA"/>
    <w:rsid w:val="00D75A7E"/>
    <w:rsid w:val="00D82FF7"/>
    <w:rsid w:val="00D84271"/>
    <w:rsid w:val="00D847FE"/>
    <w:rsid w:val="00D86B9C"/>
    <w:rsid w:val="00D900CD"/>
    <w:rsid w:val="00D90A39"/>
    <w:rsid w:val="00D964EA"/>
    <w:rsid w:val="00D966D0"/>
    <w:rsid w:val="00DA0C59"/>
    <w:rsid w:val="00DA3991"/>
    <w:rsid w:val="00DA72A1"/>
    <w:rsid w:val="00DA7F95"/>
    <w:rsid w:val="00DB01F1"/>
    <w:rsid w:val="00DB3222"/>
    <w:rsid w:val="00DB7E6C"/>
    <w:rsid w:val="00DC4F68"/>
    <w:rsid w:val="00DC64B0"/>
    <w:rsid w:val="00DC6B1E"/>
    <w:rsid w:val="00DD252A"/>
    <w:rsid w:val="00DD5949"/>
    <w:rsid w:val="00DD5A29"/>
    <w:rsid w:val="00DD5D9D"/>
    <w:rsid w:val="00DE35CB"/>
    <w:rsid w:val="00DF0EF0"/>
    <w:rsid w:val="00DF21E9"/>
    <w:rsid w:val="00DF22C7"/>
    <w:rsid w:val="00DF5588"/>
    <w:rsid w:val="00DF5CC9"/>
    <w:rsid w:val="00E005D3"/>
    <w:rsid w:val="00E00F14"/>
    <w:rsid w:val="00E01CB8"/>
    <w:rsid w:val="00E06386"/>
    <w:rsid w:val="00E075C5"/>
    <w:rsid w:val="00E1051A"/>
    <w:rsid w:val="00E111F3"/>
    <w:rsid w:val="00E11668"/>
    <w:rsid w:val="00E118E7"/>
    <w:rsid w:val="00E122B7"/>
    <w:rsid w:val="00E21B55"/>
    <w:rsid w:val="00E221D3"/>
    <w:rsid w:val="00E24EB4"/>
    <w:rsid w:val="00E30635"/>
    <w:rsid w:val="00E320ED"/>
    <w:rsid w:val="00E33AFB"/>
    <w:rsid w:val="00E34218"/>
    <w:rsid w:val="00E4555B"/>
    <w:rsid w:val="00E46282"/>
    <w:rsid w:val="00E5216E"/>
    <w:rsid w:val="00E5529C"/>
    <w:rsid w:val="00E657C6"/>
    <w:rsid w:val="00E75D40"/>
    <w:rsid w:val="00E81965"/>
    <w:rsid w:val="00E81A88"/>
    <w:rsid w:val="00E82344"/>
    <w:rsid w:val="00E84C82"/>
    <w:rsid w:val="00E84D64"/>
    <w:rsid w:val="00E87408"/>
    <w:rsid w:val="00E914C4"/>
    <w:rsid w:val="00E934F5"/>
    <w:rsid w:val="00E96961"/>
    <w:rsid w:val="00EA72EC"/>
    <w:rsid w:val="00EB11CB"/>
    <w:rsid w:val="00EB1C71"/>
    <w:rsid w:val="00EB275A"/>
    <w:rsid w:val="00EB57CA"/>
    <w:rsid w:val="00EB786A"/>
    <w:rsid w:val="00EC1578"/>
    <w:rsid w:val="00EC1BFC"/>
    <w:rsid w:val="00EC1C72"/>
    <w:rsid w:val="00EC3356"/>
    <w:rsid w:val="00EC3CC9"/>
    <w:rsid w:val="00EC5D85"/>
    <w:rsid w:val="00EC680A"/>
    <w:rsid w:val="00ED511C"/>
    <w:rsid w:val="00ED7229"/>
    <w:rsid w:val="00EE25CB"/>
    <w:rsid w:val="00EE2BED"/>
    <w:rsid w:val="00EE374B"/>
    <w:rsid w:val="00EE4A87"/>
    <w:rsid w:val="00EF2869"/>
    <w:rsid w:val="00F05D60"/>
    <w:rsid w:val="00F07224"/>
    <w:rsid w:val="00F07FD3"/>
    <w:rsid w:val="00F11BB5"/>
    <w:rsid w:val="00F1296C"/>
    <w:rsid w:val="00F1417B"/>
    <w:rsid w:val="00F1712D"/>
    <w:rsid w:val="00F17A17"/>
    <w:rsid w:val="00F208A0"/>
    <w:rsid w:val="00F2115E"/>
    <w:rsid w:val="00F27B3D"/>
    <w:rsid w:val="00F30ABD"/>
    <w:rsid w:val="00F34B99"/>
    <w:rsid w:val="00F40B02"/>
    <w:rsid w:val="00F41E81"/>
    <w:rsid w:val="00F51720"/>
    <w:rsid w:val="00F51CF2"/>
    <w:rsid w:val="00F52DAB"/>
    <w:rsid w:val="00F543F0"/>
    <w:rsid w:val="00F55E3E"/>
    <w:rsid w:val="00F57601"/>
    <w:rsid w:val="00F73F99"/>
    <w:rsid w:val="00F75F80"/>
    <w:rsid w:val="00F81D29"/>
    <w:rsid w:val="00F90BE5"/>
    <w:rsid w:val="00F91C4D"/>
    <w:rsid w:val="00F92FD9"/>
    <w:rsid w:val="00FA37B1"/>
    <w:rsid w:val="00FA3E0B"/>
    <w:rsid w:val="00FA5EF7"/>
    <w:rsid w:val="00FA6684"/>
    <w:rsid w:val="00FA731E"/>
    <w:rsid w:val="00FA7BD0"/>
    <w:rsid w:val="00FB1DCF"/>
    <w:rsid w:val="00FB2B38"/>
    <w:rsid w:val="00FB61CE"/>
    <w:rsid w:val="00FB7A07"/>
    <w:rsid w:val="00FC04CC"/>
    <w:rsid w:val="00FC2066"/>
    <w:rsid w:val="00FC6358"/>
    <w:rsid w:val="00FD1381"/>
    <w:rsid w:val="00FD320D"/>
    <w:rsid w:val="00FE1B98"/>
    <w:rsid w:val="00FE23DE"/>
    <w:rsid w:val="00FF1801"/>
    <w:rsid w:val="00FF6842"/>
    <w:rsid w:val="7896614C"/>
    <w:rsid w:val="79C35A3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unhideWhenUsed="0" w:uiPriority="39" w:semiHidden="0" w:name="toc 1"/>
    <w:lsdException w:unhideWhenUsed="0" w:uiPriority="0" w:name="toc 2"/>
    <w:lsdException w:qFormat="1" w:unhideWhenUsed="0" w:uiPriority="0" w:name="toc 3"/>
    <w:lsdException w:qFormat="1" w:unhideWhenUsed="0" w:uiPriority="0" w:name="toc 4"/>
    <w:lsdException w:unhideWhenUsed="0" w:uiPriority="0" w:name="toc 5"/>
    <w:lsdException w:qFormat="1" w:unhideWhenUsed="0" w:uiPriority="0" w:name="toc 6"/>
    <w:lsdException w:qFormat="1" w:unhideWhenUsed="0" w:uiPriority="0" w:name="toc 7"/>
    <w:lsdException w:unhideWhenUsed="0" w:uiPriority="0" w:name="toc 8"/>
    <w:lsdException w:qFormat="1" w:unhideWhenUsed="0" w:uiPriority="0" w:name="toc 9"/>
    <w:lsdException w:uiPriority="0" w:name="Normal Indent"/>
    <w:lsdException w:unhideWhenUsed="0" w:uiPriority="0" w:semiHidden="0" w:name="footnote text"/>
    <w:lsdException w:uiPriority="0" w:name="annotation text"/>
    <w:lsdException w:unhideWhenUsed="0" w:uiPriority="0" w:semiHidden="0" w:name="header"/>
    <w:lsdException w:unhideWhenUsed="0" w:uiPriority="0" w:semiHidden="0" w:name="footer"/>
    <w:lsdException w:qFormat="1" w:unhideWhenUsed="0" w:uiPriority="0" w:semiHidden="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name="footnote reference"/>
    <w:lsdException w:uiPriority="0" w:name="annotation reference"/>
    <w:lsdException w:uiPriority="0" w:name="line number"/>
    <w:lsdException w:qFormat="1" w:unhideWhenUsed="0" w:uiPriority="0" w:semiHidden="0" w:name="page number"/>
    <w:lsdException w:qFormat="1" w:unhideWhenUsed="0" w:uiPriority="0" w:name="endnote reference"/>
    <w:lsdException w:qFormat="1" w:unhideWhenUsed="0"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1">
    <w:name w:val="Default Paragraph Font"/>
    <w:semiHidden/>
    <w:unhideWhenUsed/>
    <w:uiPriority w:val="1"/>
  </w:style>
  <w:style w:type="table" w:default="1" w:styleId="29">
    <w:name w:val="Normal Table"/>
    <w:semiHidden/>
    <w:unhideWhenUsed/>
    <w:uiPriority w:val="99"/>
    <w:tblPr>
      <w:tblCellMar>
        <w:top w:w="0" w:type="dxa"/>
        <w:left w:w="108" w:type="dxa"/>
        <w:bottom w:w="0" w:type="dxa"/>
        <w:right w:w="108" w:type="dxa"/>
      </w:tblCellMar>
    </w:tblPr>
  </w:style>
  <w:style w:type="paragraph" w:styleId="2">
    <w:name w:val="toc 7"/>
    <w:basedOn w:val="1"/>
    <w:next w:val="1"/>
    <w:semiHidden/>
    <w:qFormat/>
    <w:uiPriority w:val="0"/>
    <w:pPr>
      <w:tabs>
        <w:tab w:val="right" w:leader="dot" w:pos="9241"/>
      </w:tabs>
      <w:ind w:firstLine="505" w:firstLineChars="500"/>
      <w:jc w:val="left"/>
    </w:pPr>
    <w:rPr>
      <w:rFonts w:ascii="宋体"/>
      <w:szCs w:val="21"/>
    </w:rPr>
  </w:style>
  <w:style w:type="paragraph" w:styleId="3">
    <w:name w:val="index 8"/>
    <w:basedOn w:val="1"/>
    <w:next w:val="1"/>
    <w:qFormat/>
    <w:uiPriority w:val="0"/>
    <w:pPr>
      <w:ind w:left="1680" w:hanging="210"/>
      <w:jc w:val="left"/>
    </w:pPr>
    <w:rPr>
      <w:rFonts w:ascii="Calibri" w:hAnsi="Calibri"/>
      <w:sz w:val="20"/>
      <w:szCs w:val="20"/>
    </w:rPr>
  </w:style>
  <w:style w:type="paragraph" w:styleId="4">
    <w:name w:val="caption"/>
    <w:basedOn w:val="1"/>
    <w:next w:val="1"/>
    <w:qFormat/>
    <w:uiPriority w:val="0"/>
    <w:pPr>
      <w:spacing w:before="152" w:after="160"/>
    </w:pPr>
    <w:rPr>
      <w:rFonts w:ascii="Arial" w:hAnsi="Arial" w:eastAsia="黑体" w:cs="Arial"/>
      <w:sz w:val="20"/>
      <w:szCs w:val="20"/>
    </w:rPr>
  </w:style>
  <w:style w:type="paragraph" w:styleId="5">
    <w:name w:val="index 5"/>
    <w:basedOn w:val="1"/>
    <w:next w:val="1"/>
    <w:qFormat/>
    <w:uiPriority w:val="0"/>
    <w:pPr>
      <w:ind w:left="1050" w:hanging="210"/>
      <w:jc w:val="left"/>
    </w:pPr>
    <w:rPr>
      <w:rFonts w:ascii="Calibri" w:hAnsi="Calibri"/>
      <w:sz w:val="20"/>
      <w:szCs w:val="20"/>
    </w:rPr>
  </w:style>
  <w:style w:type="paragraph" w:styleId="6">
    <w:name w:val="Document Map"/>
    <w:basedOn w:val="1"/>
    <w:semiHidden/>
    <w:qFormat/>
    <w:uiPriority w:val="0"/>
    <w:pPr>
      <w:shd w:val="clear" w:color="auto" w:fill="000080"/>
    </w:pPr>
  </w:style>
  <w:style w:type="paragraph" w:styleId="7">
    <w:name w:val="index 6"/>
    <w:basedOn w:val="1"/>
    <w:next w:val="1"/>
    <w:qFormat/>
    <w:uiPriority w:val="0"/>
    <w:pPr>
      <w:ind w:left="1260" w:hanging="210"/>
      <w:jc w:val="left"/>
    </w:pPr>
    <w:rPr>
      <w:rFonts w:ascii="Calibri" w:hAnsi="Calibri"/>
      <w:sz w:val="20"/>
      <w:szCs w:val="20"/>
    </w:rPr>
  </w:style>
  <w:style w:type="paragraph" w:styleId="8">
    <w:name w:val="index 4"/>
    <w:basedOn w:val="1"/>
    <w:next w:val="1"/>
    <w:qFormat/>
    <w:uiPriority w:val="0"/>
    <w:pPr>
      <w:ind w:left="840" w:hanging="210"/>
      <w:jc w:val="left"/>
    </w:pPr>
    <w:rPr>
      <w:rFonts w:ascii="Calibri" w:hAnsi="Calibri"/>
      <w:sz w:val="20"/>
      <w:szCs w:val="20"/>
    </w:rPr>
  </w:style>
  <w:style w:type="paragraph" w:styleId="9">
    <w:name w:val="toc 5"/>
    <w:basedOn w:val="1"/>
    <w:next w:val="1"/>
    <w:semiHidden/>
    <w:uiPriority w:val="0"/>
    <w:pPr>
      <w:tabs>
        <w:tab w:val="right" w:leader="dot" w:pos="9241"/>
      </w:tabs>
      <w:ind w:firstLine="300" w:firstLineChars="300"/>
      <w:jc w:val="left"/>
    </w:pPr>
    <w:rPr>
      <w:rFonts w:ascii="宋体"/>
      <w:szCs w:val="21"/>
    </w:rPr>
  </w:style>
  <w:style w:type="paragraph" w:styleId="10">
    <w:name w:val="toc 3"/>
    <w:basedOn w:val="1"/>
    <w:next w:val="1"/>
    <w:semiHidden/>
    <w:qFormat/>
    <w:uiPriority w:val="0"/>
    <w:pPr>
      <w:tabs>
        <w:tab w:val="right" w:leader="dot" w:pos="9241"/>
      </w:tabs>
      <w:ind w:firstLine="102" w:firstLineChars="100"/>
      <w:jc w:val="left"/>
    </w:pPr>
    <w:rPr>
      <w:rFonts w:ascii="宋体"/>
      <w:szCs w:val="21"/>
    </w:rPr>
  </w:style>
  <w:style w:type="paragraph" w:styleId="11">
    <w:name w:val="toc 8"/>
    <w:basedOn w:val="1"/>
    <w:next w:val="1"/>
    <w:semiHidden/>
    <w:uiPriority w:val="0"/>
    <w:pPr>
      <w:tabs>
        <w:tab w:val="right" w:leader="dot" w:pos="9241"/>
      </w:tabs>
      <w:ind w:firstLine="607" w:firstLineChars="600"/>
      <w:jc w:val="left"/>
    </w:pPr>
    <w:rPr>
      <w:rFonts w:ascii="宋体"/>
      <w:szCs w:val="21"/>
    </w:rPr>
  </w:style>
  <w:style w:type="paragraph" w:styleId="12">
    <w:name w:val="index 3"/>
    <w:basedOn w:val="1"/>
    <w:next w:val="1"/>
    <w:qFormat/>
    <w:uiPriority w:val="0"/>
    <w:pPr>
      <w:ind w:left="630" w:hanging="210"/>
      <w:jc w:val="left"/>
    </w:pPr>
    <w:rPr>
      <w:rFonts w:ascii="Calibri" w:hAnsi="Calibri"/>
      <w:sz w:val="20"/>
      <w:szCs w:val="20"/>
    </w:rPr>
  </w:style>
  <w:style w:type="paragraph" w:styleId="13">
    <w:name w:val="endnote text"/>
    <w:basedOn w:val="1"/>
    <w:semiHidden/>
    <w:qFormat/>
    <w:uiPriority w:val="0"/>
    <w:pPr>
      <w:snapToGrid w:val="0"/>
      <w:jc w:val="left"/>
    </w:pPr>
  </w:style>
  <w:style w:type="paragraph" w:styleId="14">
    <w:name w:val="Balloon Text"/>
    <w:basedOn w:val="1"/>
    <w:link w:val="137"/>
    <w:qFormat/>
    <w:uiPriority w:val="0"/>
    <w:rPr>
      <w:sz w:val="18"/>
      <w:szCs w:val="18"/>
    </w:rPr>
  </w:style>
  <w:style w:type="paragraph" w:styleId="15">
    <w:name w:val="footer"/>
    <w:basedOn w:val="1"/>
    <w:uiPriority w:val="0"/>
    <w:pPr>
      <w:snapToGrid w:val="0"/>
      <w:ind w:right="210" w:rightChars="100"/>
      <w:jc w:val="right"/>
    </w:pPr>
    <w:rPr>
      <w:sz w:val="18"/>
      <w:szCs w:val="18"/>
    </w:rPr>
  </w:style>
  <w:style w:type="paragraph" w:styleId="16">
    <w:name w:val="header"/>
    <w:basedOn w:val="1"/>
    <w:uiPriority w:val="0"/>
    <w:pPr>
      <w:snapToGrid w:val="0"/>
      <w:jc w:val="left"/>
    </w:pPr>
    <w:rPr>
      <w:sz w:val="18"/>
      <w:szCs w:val="18"/>
    </w:rPr>
  </w:style>
  <w:style w:type="paragraph" w:styleId="17">
    <w:name w:val="toc 1"/>
    <w:basedOn w:val="1"/>
    <w:next w:val="1"/>
    <w:uiPriority w:val="39"/>
    <w:pPr>
      <w:tabs>
        <w:tab w:val="right" w:leader="dot" w:pos="9241"/>
      </w:tabs>
      <w:spacing w:beforeLines="25" w:afterLines="25"/>
      <w:jc w:val="left"/>
    </w:pPr>
    <w:rPr>
      <w:rFonts w:ascii="宋体"/>
      <w:szCs w:val="21"/>
    </w:rPr>
  </w:style>
  <w:style w:type="paragraph" w:styleId="18">
    <w:name w:val="toc 4"/>
    <w:basedOn w:val="1"/>
    <w:next w:val="1"/>
    <w:semiHidden/>
    <w:qFormat/>
    <w:uiPriority w:val="0"/>
    <w:pPr>
      <w:tabs>
        <w:tab w:val="right" w:leader="dot" w:pos="9241"/>
      </w:tabs>
      <w:ind w:firstLine="198" w:firstLineChars="200"/>
      <w:jc w:val="left"/>
    </w:pPr>
    <w:rPr>
      <w:rFonts w:ascii="宋体"/>
      <w:szCs w:val="21"/>
    </w:rPr>
  </w:style>
  <w:style w:type="paragraph" w:styleId="19">
    <w:name w:val="index heading"/>
    <w:basedOn w:val="1"/>
    <w:next w:val="20"/>
    <w:qFormat/>
    <w:uiPriority w:val="0"/>
    <w:pPr>
      <w:spacing w:before="120" w:after="120"/>
      <w:jc w:val="center"/>
    </w:pPr>
    <w:rPr>
      <w:rFonts w:ascii="Calibri" w:hAnsi="Calibri"/>
      <w:b/>
      <w:bCs/>
      <w:iCs/>
      <w:szCs w:val="20"/>
    </w:rPr>
  </w:style>
  <w:style w:type="paragraph" w:styleId="20">
    <w:name w:val="index 1"/>
    <w:basedOn w:val="1"/>
    <w:next w:val="21"/>
    <w:qFormat/>
    <w:uiPriority w:val="0"/>
    <w:pPr>
      <w:tabs>
        <w:tab w:val="right" w:leader="dot" w:pos="9299"/>
      </w:tabs>
      <w:jc w:val="left"/>
    </w:pPr>
    <w:rPr>
      <w:rFonts w:ascii="宋体"/>
      <w:szCs w:val="21"/>
    </w:rPr>
  </w:style>
  <w:style w:type="paragraph" w:customStyle="1" w:styleId="21">
    <w:name w:val="段"/>
    <w:link w:val="37"/>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styleId="22">
    <w:name w:val="footnote text"/>
    <w:basedOn w:val="1"/>
    <w:uiPriority w:val="0"/>
    <w:pPr>
      <w:numPr>
        <w:ilvl w:val="0"/>
        <w:numId w:val="1"/>
      </w:numPr>
      <w:snapToGrid w:val="0"/>
      <w:jc w:val="left"/>
    </w:pPr>
    <w:rPr>
      <w:rFonts w:ascii="宋体"/>
      <w:sz w:val="18"/>
      <w:szCs w:val="18"/>
    </w:rPr>
  </w:style>
  <w:style w:type="paragraph" w:styleId="23">
    <w:name w:val="toc 6"/>
    <w:basedOn w:val="1"/>
    <w:next w:val="1"/>
    <w:semiHidden/>
    <w:qFormat/>
    <w:uiPriority w:val="0"/>
    <w:pPr>
      <w:tabs>
        <w:tab w:val="right" w:leader="dot" w:pos="9241"/>
      </w:tabs>
      <w:ind w:firstLine="403" w:firstLineChars="400"/>
      <w:jc w:val="left"/>
    </w:pPr>
    <w:rPr>
      <w:rFonts w:ascii="宋体"/>
      <w:szCs w:val="21"/>
    </w:rPr>
  </w:style>
  <w:style w:type="paragraph" w:styleId="24">
    <w:name w:val="index 7"/>
    <w:basedOn w:val="1"/>
    <w:next w:val="1"/>
    <w:qFormat/>
    <w:uiPriority w:val="0"/>
    <w:pPr>
      <w:ind w:left="1470" w:hanging="210"/>
      <w:jc w:val="left"/>
    </w:pPr>
    <w:rPr>
      <w:rFonts w:ascii="Calibri" w:hAnsi="Calibri"/>
      <w:sz w:val="20"/>
      <w:szCs w:val="20"/>
    </w:rPr>
  </w:style>
  <w:style w:type="paragraph" w:styleId="25">
    <w:name w:val="index 9"/>
    <w:basedOn w:val="1"/>
    <w:next w:val="1"/>
    <w:qFormat/>
    <w:uiPriority w:val="0"/>
    <w:pPr>
      <w:ind w:left="1890" w:hanging="210"/>
      <w:jc w:val="left"/>
    </w:pPr>
    <w:rPr>
      <w:rFonts w:ascii="Calibri" w:hAnsi="Calibri"/>
      <w:sz w:val="20"/>
      <w:szCs w:val="20"/>
    </w:rPr>
  </w:style>
  <w:style w:type="paragraph" w:styleId="26">
    <w:name w:val="toc 2"/>
    <w:basedOn w:val="1"/>
    <w:next w:val="1"/>
    <w:semiHidden/>
    <w:uiPriority w:val="0"/>
    <w:pPr>
      <w:tabs>
        <w:tab w:val="right" w:leader="dot" w:pos="9241"/>
      </w:tabs>
    </w:pPr>
    <w:rPr>
      <w:rFonts w:ascii="宋体"/>
      <w:szCs w:val="21"/>
    </w:rPr>
  </w:style>
  <w:style w:type="paragraph" w:styleId="27">
    <w:name w:val="toc 9"/>
    <w:basedOn w:val="1"/>
    <w:next w:val="1"/>
    <w:semiHidden/>
    <w:qFormat/>
    <w:uiPriority w:val="0"/>
    <w:pPr>
      <w:ind w:left="1470"/>
      <w:jc w:val="left"/>
    </w:pPr>
    <w:rPr>
      <w:sz w:val="20"/>
      <w:szCs w:val="20"/>
    </w:rPr>
  </w:style>
  <w:style w:type="paragraph" w:styleId="28">
    <w:name w:val="index 2"/>
    <w:basedOn w:val="1"/>
    <w:next w:val="1"/>
    <w:qFormat/>
    <w:uiPriority w:val="0"/>
    <w:pPr>
      <w:ind w:left="420" w:hanging="210"/>
      <w:jc w:val="left"/>
    </w:pPr>
    <w:rPr>
      <w:rFonts w:ascii="Calibri" w:hAnsi="Calibri"/>
      <w:sz w:val="20"/>
      <w:szCs w:val="20"/>
    </w:rPr>
  </w:style>
  <w:style w:type="table" w:styleId="30">
    <w:name w:val="Table Grid"/>
    <w:basedOn w:val="29"/>
    <w:qFormat/>
    <w:uiPriority w:val="0"/>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2">
    <w:name w:val="endnote reference"/>
    <w:semiHidden/>
    <w:qFormat/>
    <w:uiPriority w:val="0"/>
    <w:rPr>
      <w:vertAlign w:val="superscript"/>
    </w:rPr>
  </w:style>
  <w:style w:type="character" w:styleId="33">
    <w:name w:val="page number"/>
    <w:qFormat/>
    <w:uiPriority w:val="0"/>
    <w:rPr>
      <w:rFonts w:ascii="Times New Roman" w:hAnsi="Times New Roman" w:eastAsia="宋体"/>
      <w:sz w:val="18"/>
    </w:rPr>
  </w:style>
  <w:style w:type="character" w:styleId="34">
    <w:name w:val="FollowedHyperlink"/>
    <w:qFormat/>
    <w:uiPriority w:val="0"/>
    <w:rPr>
      <w:color w:val="800080"/>
      <w:u w:val="single"/>
    </w:rPr>
  </w:style>
  <w:style w:type="character" w:styleId="35">
    <w:name w:val="Hyperlink"/>
    <w:qFormat/>
    <w:uiPriority w:val="99"/>
    <w:rPr>
      <w:color w:val="0000FF"/>
      <w:spacing w:val="0"/>
      <w:w w:val="100"/>
      <w:szCs w:val="21"/>
      <w:u w:val="single"/>
    </w:rPr>
  </w:style>
  <w:style w:type="character" w:styleId="36">
    <w:name w:val="footnote reference"/>
    <w:semiHidden/>
    <w:qFormat/>
    <w:uiPriority w:val="0"/>
    <w:rPr>
      <w:vertAlign w:val="superscript"/>
    </w:rPr>
  </w:style>
  <w:style w:type="character" w:customStyle="1" w:styleId="37">
    <w:name w:val="段 Char"/>
    <w:link w:val="21"/>
    <w:uiPriority w:val="0"/>
    <w:rPr>
      <w:rFonts w:ascii="宋体"/>
      <w:sz w:val="21"/>
      <w:lang w:val="en-US" w:eastAsia="zh-CN" w:bidi="ar-SA"/>
    </w:rPr>
  </w:style>
  <w:style w:type="paragraph" w:customStyle="1" w:styleId="38">
    <w:name w:val="一级条标题"/>
    <w:next w:val="21"/>
    <w:uiPriority w:val="0"/>
    <w:pPr>
      <w:numPr>
        <w:ilvl w:val="1"/>
        <w:numId w:val="2"/>
      </w:numPr>
      <w:spacing w:beforeLines="50" w:afterLines="50"/>
      <w:outlineLvl w:val="2"/>
    </w:pPr>
    <w:rPr>
      <w:rFonts w:ascii="黑体" w:hAnsi="Times New Roman" w:eastAsia="黑体" w:cs="Times New Roman"/>
      <w:sz w:val="21"/>
      <w:szCs w:val="21"/>
      <w:lang w:val="en-US" w:eastAsia="zh-CN" w:bidi="ar-SA"/>
    </w:rPr>
  </w:style>
  <w:style w:type="paragraph" w:customStyle="1" w:styleId="39">
    <w:name w:val="标准书脚_奇数页"/>
    <w:uiPriority w:val="0"/>
    <w:pPr>
      <w:spacing w:before="120"/>
      <w:ind w:right="198"/>
      <w:jc w:val="right"/>
    </w:pPr>
    <w:rPr>
      <w:rFonts w:ascii="宋体" w:hAnsi="Times New Roman" w:eastAsia="宋体" w:cs="Times New Roman"/>
      <w:sz w:val="18"/>
      <w:szCs w:val="18"/>
      <w:lang w:val="en-US" w:eastAsia="zh-CN" w:bidi="ar-SA"/>
    </w:rPr>
  </w:style>
  <w:style w:type="paragraph" w:customStyle="1" w:styleId="40">
    <w:name w:val="标准书眉_奇数页"/>
    <w:next w:val="1"/>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41">
    <w:name w:val="章标题"/>
    <w:next w:val="21"/>
    <w:qFormat/>
    <w:uiPriority w:val="0"/>
    <w:pPr>
      <w:numPr>
        <w:ilvl w:val="0"/>
        <w:numId w:val="2"/>
      </w:numPr>
      <w:spacing w:beforeLines="100" w:afterLines="100"/>
      <w:jc w:val="both"/>
      <w:outlineLvl w:val="1"/>
    </w:pPr>
    <w:rPr>
      <w:rFonts w:ascii="黑体" w:hAnsi="Times New Roman" w:eastAsia="黑体" w:cs="Times New Roman"/>
      <w:sz w:val="21"/>
      <w:lang w:val="en-US" w:eastAsia="zh-CN" w:bidi="ar-SA"/>
    </w:rPr>
  </w:style>
  <w:style w:type="paragraph" w:customStyle="1" w:styleId="42">
    <w:name w:val="二级条标题"/>
    <w:basedOn w:val="38"/>
    <w:next w:val="21"/>
    <w:uiPriority w:val="0"/>
    <w:pPr>
      <w:numPr>
        <w:ilvl w:val="2"/>
      </w:numPr>
      <w:spacing w:before="50" w:after="50"/>
      <w:outlineLvl w:val="3"/>
    </w:pPr>
  </w:style>
  <w:style w:type="paragraph" w:customStyle="1" w:styleId="43">
    <w:name w:val="封面标准号2"/>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44">
    <w:name w:val="列项——（一级）"/>
    <w:uiPriority w:val="0"/>
    <w:pPr>
      <w:widowControl w:val="0"/>
      <w:numPr>
        <w:ilvl w:val="0"/>
        <w:numId w:val="3"/>
      </w:numPr>
      <w:jc w:val="both"/>
    </w:pPr>
    <w:rPr>
      <w:rFonts w:ascii="宋体" w:hAnsi="Times New Roman" w:eastAsia="宋体" w:cs="Times New Roman"/>
      <w:sz w:val="21"/>
      <w:lang w:val="en-US" w:eastAsia="zh-CN" w:bidi="ar-SA"/>
    </w:rPr>
  </w:style>
  <w:style w:type="paragraph" w:customStyle="1" w:styleId="45">
    <w:name w:val="列项●（二级）"/>
    <w:uiPriority w:val="0"/>
    <w:pPr>
      <w:numPr>
        <w:ilvl w:val="1"/>
        <w:numId w:val="3"/>
      </w:numPr>
      <w:tabs>
        <w:tab w:val="left" w:pos="840"/>
      </w:tabs>
      <w:jc w:val="both"/>
    </w:pPr>
    <w:rPr>
      <w:rFonts w:ascii="宋体" w:hAnsi="Times New Roman" w:eastAsia="宋体" w:cs="Times New Roman"/>
      <w:sz w:val="21"/>
      <w:lang w:val="en-US" w:eastAsia="zh-CN" w:bidi="ar-SA"/>
    </w:rPr>
  </w:style>
  <w:style w:type="paragraph" w:customStyle="1" w:styleId="46">
    <w:name w:val="目次、标准名称标题"/>
    <w:basedOn w:val="1"/>
    <w:next w:val="21"/>
    <w:link w:val="135"/>
    <w:uiPriority w:val="0"/>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47">
    <w:name w:val="三级条标题"/>
    <w:basedOn w:val="42"/>
    <w:next w:val="21"/>
    <w:uiPriority w:val="0"/>
    <w:pPr>
      <w:numPr>
        <w:ilvl w:val="3"/>
      </w:numPr>
      <w:outlineLvl w:val="4"/>
    </w:pPr>
  </w:style>
  <w:style w:type="paragraph" w:customStyle="1" w:styleId="48">
    <w:name w:val="示例"/>
    <w:next w:val="49"/>
    <w:qFormat/>
    <w:uiPriority w:val="0"/>
    <w:pPr>
      <w:widowControl w:val="0"/>
      <w:numPr>
        <w:ilvl w:val="0"/>
        <w:numId w:val="4"/>
      </w:numPr>
      <w:jc w:val="both"/>
    </w:pPr>
    <w:rPr>
      <w:rFonts w:ascii="宋体" w:hAnsi="Times New Roman" w:eastAsia="宋体" w:cs="Times New Roman"/>
      <w:sz w:val="18"/>
      <w:szCs w:val="18"/>
      <w:lang w:val="en-US" w:eastAsia="zh-CN" w:bidi="ar-SA"/>
    </w:rPr>
  </w:style>
  <w:style w:type="paragraph" w:customStyle="1" w:styleId="49">
    <w:name w:val="示例内容"/>
    <w:uiPriority w:val="0"/>
    <w:pPr>
      <w:ind w:firstLine="200" w:firstLineChars="200"/>
    </w:pPr>
    <w:rPr>
      <w:rFonts w:ascii="宋体" w:hAnsi="Times New Roman" w:eastAsia="宋体" w:cs="Times New Roman"/>
      <w:sz w:val="18"/>
      <w:szCs w:val="18"/>
      <w:lang w:val="en-US" w:eastAsia="zh-CN" w:bidi="ar-SA"/>
    </w:rPr>
  </w:style>
  <w:style w:type="paragraph" w:customStyle="1" w:styleId="50">
    <w:name w:val="数字编号列项（二级）"/>
    <w:qFormat/>
    <w:uiPriority w:val="0"/>
    <w:pPr>
      <w:numPr>
        <w:ilvl w:val="1"/>
        <w:numId w:val="5"/>
      </w:numPr>
      <w:jc w:val="both"/>
    </w:pPr>
    <w:rPr>
      <w:rFonts w:ascii="宋体" w:hAnsi="Times New Roman" w:eastAsia="宋体" w:cs="Times New Roman"/>
      <w:sz w:val="21"/>
      <w:lang w:val="en-US" w:eastAsia="zh-CN" w:bidi="ar-SA"/>
    </w:rPr>
  </w:style>
  <w:style w:type="paragraph" w:customStyle="1" w:styleId="51">
    <w:name w:val="四级条标题"/>
    <w:basedOn w:val="47"/>
    <w:next w:val="21"/>
    <w:qFormat/>
    <w:uiPriority w:val="0"/>
    <w:pPr>
      <w:numPr>
        <w:ilvl w:val="4"/>
      </w:numPr>
      <w:outlineLvl w:val="5"/>
    </w:pPr>
  </w:style>
  <w:style w:type="paragraph" w:customStyle="1" w:styleId="52">
    <w:name w:val="五级条标题"/>
    <w:basedOn w:val="51"/>
    <w:next w:val="21"/>
    <w:uiPriority w:val="0"/>
    <w:pPr>
      <w:numPr>
        <w:ilvl w:val="5"/>
      </w:numPr>
      <w:outlineLvl w:val="6"/>
    </w:pPr>
  </w:style>
  <w:style w:type="paragraph" w:customStyle="1" w:styleId="53">
    <w:name w:val="注："/>
    <w:next w:val="21"/>
    <w:uiPriority w:val="0"/>
    <w:pPr>
      <w:widowControl w:val="0"/>
      <w:numPr>
        <w:ilvl w:val="0"/>
        <w:numId w:val="6"/>
      </w:numPr>
      <w:autoSpaceDE w:val="0"/>
      <w:autoSpaceDN w:val="0"/>
      <w:ind w:left="726" w:hanging="363"/>
      <w:jc w:val="both"/>
    </w:pPr>
    <w:rPr>
      <w:rFonts w:ascii="宋体" w:hAnsi="Times New Roman" w:eastAsia="宋体" w:cs="Times New Roman"/>
      <w:sz w:val="18"/>
      <w:szCs w:val="18"/>
      <w:lang w:val="en-US" w:eastAsia="zh-CN" w:bidi="ar-SA"/>
    </w:rPr>
  </w:style>
  <w:style w:type="paragraph" w:customStyle="1" w:styleId="54">
    <w:name w:val="注×："/>
    <w:uiPriority w:val="0"/>
    <w:pPr>
      <w:widowControl w:val="0"/>
      <w:numPr>
        <w:ilvl w:val="0"/>
        <w:numId w:val="7"/>
      </w:numPr>
      <w:autoSpaceDE w:val="0"/>
      <w:autoSpaceDN w:val="0"/>
      <w:ind w:left="811" w:hanging="448"/>
      <w:jc w:val="both"/>
    </w:pPr>
    <w:rPr>
      <w:rFonts w:ascii="宋体" w:hAnsi="Times New Roman" w:eastAsia="宋体" w:cs="Times New Roman"/>
      <w:sz w:val="18"/>
      <w:szCs w:val="18"/>
      <w:lang w:val="en-US" w:eastAsia="zh-CN" w:bidi="ar-SA"/>
    </w:rPr>
  </w:style>
  <w:style w:type="paragraph" w:customStyle="1" w:styleId="55">
    <w:name w:val="字母编号列项（一级）"/>
    <w:uiPriority w:val="0"/>
    <w:pPr>
      <w:numPr>
        <w:ilvl w:val="0"/>
        <w:numId w:val="5"/>
      </w:numPr>
      <w:jc w:val="both"/>
    </w:pPr>
    <w:rPr>
      <w:rFonts w:ascii="宋体" w:hAnsi="Times New Roman" w:eastAsia="宋体" w:cs="Times New Roman"/>
      <w:sz w:val="21"/>
      <w:lang w:val="en-US" w:eastAsia="zh-CN" w:bidi="ar-SA"/>
    </w:rPr>
  </w:style>
  <w:style w:type="paragraph" w:customStyle="1" w:styleId="56">
    <w:name w:val="列项◆（三级）"/>
    <w:basedOn w:val="1"/>
    <w:uiPriority w:val="0"/>
    <w:pPr>
      <w:numPr>
        <w:ilvl w:val="2"/>
        <w:numId w:val="3"/>
      </w:numPr>
    </w:pPr>
    <w:rPr>
      <w:rFonts w:ascii="宋体"/>
      <w:szCs w:val="21"/>
    </w:rPr>
  </w:style>
  <w:style w:type="paragraph" w:customStyle="1" w:styleId="57">
    <w:name w:val="编号列项（三级）"/>
    <w:uiPriority w:val="0"/>
    <w:pPr>
      <w:numPr>
        <w:ilvl w:val="2"/>
        <w:numId w:val="5"/>
      </w:numPr>
    </w:pPr>
    <w:rPr>
      <w:rFonts w:ascii="宋体" w:hAnsi="Times New Roman" w:eastAsia="宋体" w:cs="Times New Roman"/>
      <w:sz w:val="21"/>
      <w:lang w:val="en-US" w:eastAsia="zh-CN" w:bidi="ar-SA"/>
    </w:rPr>
  </w:style>
  <w:style w:type="paragraph" w:customStyle="1" w:styleId="58">
    <w:name w:val="示例×："/>
    <w:basedOn w:val="41"/>
    <w:qFormat/>
    <w:uiPriority w:val="0"/>
    <w:pPr>
      <w:numPr>
        <w:numId w:val="8"/>
      </w:numPr>
      <w:spacing w:beforeLines="0" w:afterLines="0"/>
      <w:outlineLvl w:val="9"/>
    </w:pPr>
    <w:rPr>
      <w:rFonts w:ascii="宋体" w:eastAsia="宋体"/>
      <w:sz w:val="18"/>
      <w:szCs w:val="18"/>
    </w:rPr>
  </w:style>
  <w:style w:type="paragraph" w:customStyle="1" w:styleId="59">
    <w:name w:val="二级无"/>
    <w:basedOn w:val="42"/>
    <w:uiPriority w:val="0"/>
    <w:pPr>
      <w:spacing w:beforeLines="0" w:afterLines="0"/>
    </w:pPr>
    <w:rPr>
      <w:rFonts w:ascii="宋体" w:eastAsia="宋体"/>
    </w:rPr>
  </w:style>
  <w:style w:type="paragraph" w:customStyle="1" w:styleId="60">
    <w:name w:val="注：（正文）"/>
    <w:basedOn w:val="53"/>
    <w:next w:val="21"/>
    <w:uiPriority w:val="0"/>
    <w:pPr>
      <w:numPr>
        <w:numId w:val="9"/>
      </w:numPr>
      <w:ind w:left="726" w:hanging="363"/>
    </w:pPr>
  </w:style>
  <w:style w:type="paragraph" w:customStyle="1" w:styleId="61">
    <w:name w:val="注×：（正文）"/>
    <w:uiPriority w:val="0"/>
    <w:pPr>
      <w:numPr>
        <w:ilvl w:val="0"/>
        <w:numId w:val="10"/>
      </w:numPr>
      <w:ind w:left="811" w:hanging="448"/>
      <w:jc w:val="both"/>
    </w:pPr>
    <w:rPr>
      <w:rFonts w:ascii="宋体" w:hAnsi="Times New Roman" w:eastAsia="宋体" w:cs="Times New Roman"/>
      <w:sz w:val="18"/>
      <w:szCs w:val="18"/>
      <w:lang w:val="en-US" w:eastAsia="zh-CN" w:bidi="ar-SA"/>
    </w:rPr>
  </w:style>
  <w:style w:type="paragraph" w:customStyle="1" w:styleId="62">
    <w:name w:val="标准标志"/>
    <w:next w:val="1"/>
    <w:uiPriority w:val="0"/>
    <w:pPr>
      <w:framePr w:w="2546" w:h="1389" w:hRule="exact" w:hSpace="181" w:vSpace="181" w:wrap="around" w:vAnchor="margin" w:hAnchor="margin" w:x="6522" w:y="398" w:anchorLock="1"/>
      <w:shd w:val="solid" w:color="FFFFFF" w:fill="FFFFFF"/>
      <w:spacing w:line="0" w:lineRule="atLeast"/>
      <w:jc w:val="right"/>
    </w:pPr>
    <w:rPr>
      <w:rFonts w:ascii="Times New Roman" w:hAnsi="Times New Roman" w:eastAsia="宋体" w:cs="Times New Roman"/>
      <w:b/>
      <w:w w:val="170"/>
      <w:sz w:val="96"/>
      <w:szCs w:val="96"/>
      <w:lang w:val="en-US" w:eastAsia="zh-CN" w:bidi="ar-SA"/>
    </w:rPr>
  </w:style>
  <w:style w:type="paragraph" w:customStyle="1" w:styleId="63">
    <w:name w:val="标准称谓"/>
    <w:next w:val="1"/>
    <w:uiPriority w:val="0"/>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48"/>
      <w:lang w:val="en-US" w:eastAsia="zh-CN" w:bidi="ar-SA"/>
    </w:rPr>
  </w:style>
  <w:style w:type="paragraph" w:customStyle="1" w:styleId="64">
    <w:name w:val="标准书脚_偶数页"/>
    <w:qFormat/>
    <w:uiPriority w:val="0"/>
    <w:pPr>
      <w:spacing w:before="120"/>
      <w:ind w:left="221"/>
    </w:pPr>
    <w:rPr>
      <w:rFonts w:ascii="宋体" w:hAnsi="Times New Roman" w:eastAsia="宋体" w:cs="Times New Roman"/>
      <w:sz w:val="18"/>
      <w:szCs w:val="18"/>
      <w:lang w:val="en-US" w:eastAsia="zh-CN" w:bidi="ar-SA"/>
    </w:rPr>
  </w:style>
  <w:style w:type="paragraph" w:customStyle="1" w:styleId="65">
    <w:name w:val="标准书眉_偶数页"/>
    <w:basedOn w:val="40"/>
    <w:next w:val="1"/>
    <w:qFormat/>
    <w:uiPriority w:val="0"/>
    <w:pPr>
      <w:jc w:val="left"/>
    </w:pPr>
  </w:style>
  <w:style w:type="paragraph" w:customStyle="1" w:styleId="66">
    <w:name w:val="标准书眉一"/>
    <w:uiPriority w:val="0"/>
    <w:pPr>
      <w:jc w:val="both"/>
    </w:pPr>
    <w:rPr>
      <w:rFonts w:ascii="Times New Roman" w:hAnsi="Times New Roman" w:eastAsia="宋体" w:cs="Times New Roman"/>
      <w:lang w:val="en-US" w:eastAsia="zh-CN" w:bidi="ar-SA"/>
    </w:rPr>
  </w:style>
  <w:style w:type="paragraph" w:customStyle="1" w:styleId="67">
    <w:name w:val="参考文献"/>
    <w:basedOn w:val="1"/>
    <w:next w:val="21"/>
    <w:qFormat/>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68">
    <w:name w:val="参考文献、索引标题"/>
    <w:basedOn w:val="1"/>
    <w:next w:val="21"/>
    <w:qFormat/>
    <w:uiPriority w:val="0"/>
    <w:pPr>
      <w:keepNext/>
      <w:pageBreakBefore/>
      <w:widowControl/>
      <w:shd w:val="clear" w:color="FFFFFF" w:fill="FFFFFF"/>
      <w:spacing w:before="640" w:after="200"/>
      <w:jc w:val="center"/>
      <w:outlineLvl w:val="0"/>
    </w:pPr>
    <w:rPr>
      <w:rFonts w:ascii="黑体" w:eastAsia="黑体"/>
      <w:kern w:val="0"/>
      <w:szCs w:val="20"/>
    </w:rPr>
  </w:style>
  <w:style w:type="character" w:customStyle="1" w:styleId="69">
    <w:name w:val="发布"/>
    <w:qFormat/>
    <w:uiPriority w:val="0"/>
    <w:rPr>
      <w:rFonts w:ascii="黑体" w:eastAsia="黑体"/>
      <w:spacing w:val="85"/>
      <w:w w:val="100"/>
      <w:position w:val="3"/>
      <w:sz w:val="28"/>
      <w:szCs w:val="28"/>
    </w:rPr>
  </w:style>
  <w:style w:type="paragraph" w:customStyle="1" w:styleId="70">
    <w:name w:val="发布部门"/>
    <w:next w:val="21"/>
    <w:qFormat/>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paragraph" w:customStyle="1" w:styleId="71">
    <w:name w:val="发布日期"/>
    <w:qFormat/>
    <w:uiPriority w:val="0"/>
    <w:pPr>
      <w:framePr w:w="3997" w:h="471" w:hRule="exact" w:vSpace="181" w:wrap="around" w:vAnchor="margin" w:hAnchor="page" w:x="7089" w:y="14097" w:anchorLock="1"/>
    </w:pPr>
    <w:rPr>
      <w:rFonts w:ascii="Times New Roman" w:hAnsi="Times New Roman" w:eastAsia="黑体" w:cs="Times New Roman"/>
      <w:sz w:val="28"/>
      <w:lang w:val="en-US" w:eastAsia="zh-CN" w:bidi="ar-SA"/>
    </w:rPr>
  </w:style>
  <w:style w:type="paragraph" w:customStyle="1" w:styleId="72">
    <w:name w:val="封面标准代替信息"/>
    <w:qFormat/>
    <w:uiPriority w:val="0"/>
    <w:pPr>
      <w:framePr w:w="9140" w:h="1242" w:hRule="exact" w:hSpace="284" w:wrap="around" w:vAnchor="page" w:hAnchor="page" w:x="1645" w:y="2910" w:anchorLock="1"/>
      <w:spacing w:before="57" w:line="280" w:lineRule="exact"/>
      <w:jc w:val="right"/>
    </w:pPr>
    <w:rPr>
      <w:rFonts w:ascii="宋体" w:hAnsi="Times New Roman" w:eastAsia="宋体" w:cs="Times New Roman"/>
      <w:sz w:val="21"/>
      <w:szCs w:val="21"/>
      <w:lang w:val="en-US" w:eastAsia="zh-CN" w:bidi="ar-SA"/>
    </w:rPr>
  </w:style>
  <w:style w:type="paragraph" w:customStyle="1" w:styleId="73">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74">
    <w:name w:val="封面标准名称"/>
    <w:qFormat/>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75">
    <w:name w:val="封面标准英文名称"/>
    <w:basedOn w:val="74"/>
    <w:qFormat/>
    <w:uiPriority w:val="0"/>
    <w:pPr>
      <w:spacing w:before="370" w:line="400" w:lineRule="exact"/>
    </w:pPr>
    <w:rPr>
      <w:rFonts w:ascii="Times New Roman"/>
      <w:sz w:val="28"/>
      <w:szCs w:val="28"/>
    </w:rPr>
  </w:style>
  <w:style w:type="paragraph" w:customStyle="1" w:styleId="76">
    <w:name w:val="封面一致性程度标识"/>
    <w:basedOn w:val="75"/>
    <w:qFormat/>
    <w:uiPriority w:val="0"/>
    <w:pPr>
      <w:spacing w:before="440"/>
    </w:pPr>
    <w:rPr>
      <w:rFonts w:ascii="宋体" w:eastAsia="宋体"/>
    </w:rPr>
  </w:style>
  <w:style w:type="paragraph" w:customStyle="1" w:styleId="77">
    <w:name w:val="封面标准文稿类别"/>
    <w:basedOn w:val="76"/>
    <w:qFormat/>
    <w:uiPriority w:val="0"/>
    <w:pPr>
      <w:spacing w:after="160" w:line="240" w:lineRule="auto"/>
    </w:pPr>
    <w:rPr>
      <w:sz w:val="24"/>
    </w:rPr>
  </w:style>
  <w:style w:type="paragraph" w:customStyle="1" w:styleId="78">
    <w:name w:val="封面标准文稿编辑信息"/>
    <w:basedOn w:val="77"/>
    <w:qFormat/>
    <w:uiPriority w:val="0"/>
    <w:pPr>
      <w:spacing w:before="180" w:line="180" w:lineRule="exact"/>
    </w:pPr>
    <w:rPr>
      <w:sz w:val="21"/>
    </w:rPr>
  </w:style>
  <w:style w:type="paragraph" w:customStyle="1" w:styleId="79">
    <w:name w:val="封面正文"/>
    <w:qFormat/>
    <w:uiPriority w:val="0"/>
    <w:pPr>
      <w:jc w:val="both"/>
    </w:pPr>
    <w:rPr>
      <w:rFonts w:ascii="Times New Roman" w:hAnsi="Times New Roman" w:eastAsia="宋体" w:cs="Times New Roman"/>
      <w:lang w:val="en-US" w:eastAsia="zh-CN" w:bidi="ar-SA"/>
    </w:rPr>
  </w:style>
  <w:style w:type="paragraph" w:customStyle="1" w:styleId="80">
    <w:name w:val="附录标识"/>
    <w:basedOn w:val="1"/>
    <w:next w:val="21"/>
    <w:qFormat/>
    <w:uiPriority w:val="0"/>
    <w:pPr>
      <w:keepNext/>
      <w:widowControl/>
      <w:numPr>
        <w:ilvl w:val="0"/>
        <w:numId w:val="11"/>
      </w:numPr>
      <w:shd w:val="clear" w:color="FFFFFF" w:fill="FFFFFF"/>
      <w:tabs>
        <w:tab w:val="left" w:pos="360"/>
        <w:tab w:val="left" w:pos="6405"/>
      </w:tabs>
      <w:spacing w:before="640" w:after="280"/>
      <w:jc w:val="center"/>
      <w:outlineLvl w:val="0"/>
    </w:pPr>
    <w:rPr>
      <w:rFonts w:ascii="黑体" w:eastAsia="黑体"/>
      <w:kern w:val="0"/>
      <w:szCs w:val="20"/>
    </w:rPr>
  </w:style>
  <w:style w:type="paragraph" w:customStyle="1" w:styleId="81">
    <w:name w:val="附录标题"/>
    <w:basedOn w:val="21"/>
    <w:next w:val="21"/>
    <w:qFormat/>
    <w:uiPriority w:val="0"/>
    <w:pPr>
      <w:ind w:firstLine="0" w:firstLineChars="0"/>
      <w:jc w:val="center"/>
    </w:pPr>
    <w:rPr>
      <w:rFonts w:ascii="黑体" w:eastAsia="黑体"/>
    </w:rPr>
  </w:style>
  <w:style w:type="paragraph" w:customStyle="1" w:styleId="82">
    <w:name w:val="附录表标号"/>
    <w:basedOn w:val="1"/>
    <w:next w:val="21"/>
    <w:qFormat/>
    <w:uiPriority w:val="0"/>
    <w:pPr>
      <w:numPr>
        <w:ilvl w:val="0"/>
        <w:numId w:val="12"/>
      </w:numPr>
      <w:tabs>
        <w:tab w:val="clear" w:pos="0"/>
      </w:tabs>
      <w:spacing w:line="14" w:lineRule="exact"/>
      <w:ind w:left="811" w:hanging="448"/>
      <w:jc w:val="center"/>
      <w:outlineLvl w:val="0"/>
    </w:pPr>
    <w:rPr>
      <w:color w:val="FFFFFF"/>
    </w:rPr>
  </w:style>
  <w:style w:type="paragraph" w:customStyle="1" w:styleId="83">
    <w:name w:val="附录表标题"/>
    <w:basedOn w:val="1"/>
    <w:next w:val="21"/>
    <w:qFormat/>
    <w:uiPriority w:val="0"/>
    <w:pPr>
      <w:numPr>
        <w:ilvl w:val="1"/>
        <w:numId w:val="12"/>
      </w:numPr>
      <w:tabs>
        <w:tab w:val="left" w:pos="180"/>
      </w:tabs>
      <w:spacing w:beforeLines="50" w:afterLines="50"/>
      <w:ind w:left="0" w:firstLine="0"/>
      <w:jc w:val="center"/>
    </w:pPr>
    <w:rPr>
      <w:rFonts w:ascii="黑体" w:eastAsia="黑体"/>
      <w:szCs w:val="21"/>
    </w:rPr>
  </w:style>
  <w:style w:type="paragraph" w:customStyle="1" w:styleId="84">
    <w:name w:val="附录二级条标题"/>
    <w:basedOn w:val="1"/>
    <w:next w:val="21"/>
    <w:uiPriority w:val="0"/>
    <w:pPr>
      <w:widowControl/>
      <w:numPr>
        <w:ilvl w:val="3"/>
        <w:numId w:val="11"/>
      </w:numPr>
      <w:tabs>
        <w:tab w:val="left" w:pos="360"/>
      </w:tabs>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85">
    <w:name w:val="附录二级无"/>
    <w:basedOn w:val="84"/>
    <w:qFormat/>
    <w:uiPriority w:val="0"/>
    <w:pPr>
      <w:tabs>
        <w:tab w:val="clear" w:pos="360"/>
      </w:tabs>
      <w:spacing w:beforeLines="0" w:afterLines="0"/>
    </w:pPr>
    <w:rPr>
      <w:rFonts w:ascii="宋体" w:eastAsia="宋体"/>
      <w:szCs w:val="21"/>
    </w:rPr>
  </w:style>
  <w:style w:type="paragraph" w:customStyle="1" w:styleId="86">
    <w:name w:val="附录公式"/>
    <w:basedOn w:val="21"/>
    <w:next w:val="21"/>
    <w:link w:val="87"/>
    <w:qFormat/>
    <w:uiPriority w:val="0"/>
  </w:style>
  <w:style w:type="character" w:customStyle="1" w:styleId="87">
    <w:name w:val="附录公式 Char"/>
    <w:basedOn w:val="37"/>
    <w:link w:val="86"/>
    <w:uiPriority w:val="0"/>
    <w:rPr>
      <w:rFonts w:ascii="宋体"/>
      <w:sz w:val="21"/>
      <w:lang w:val="en-US" w:eastAsia="zh-CN" w:bidi="ar-SA"/>
    </w:rPr>
  </w:style>
  <w:style w:type="paragraph" w:customStyle="1" w:styleId="88">
    <w:name w:val="附录公式编号制表符"/>
    <w:basedOn w:val="1"/>
    <w:next w:val="21"/>
    <w:qFormat/>
    <w:uiPriority w:val="0"/>
    <w:pPr>
      <w:widowControl/>
      <w:tabs>
        <w:tab w:val="center" w:pos="4201"/>
        <w:tab w:val="right" w:leader="dot" w:pos="9298"/>
      </w:tabs>
      <w:autoSpaceDE w:val="0"/>
      <w:autoSpaceDN w:val="0"/>
    </w:pPr>
    <w:rPr>
      <w:rFonts w:ascii="宋体"/>
      <w:kern w:val="0"/>
      <w:szCs w:val="20"/>
    </w:rPr>
  </w:style>
  <w:style w:type="paragraph" w:customStyle="1" w:styleId="89">
    <w:name w:val="附录三级条标题"/>
    <w:basedOn w:val="84"/>
    <w:next w:val="21"/>
    <w:qFormat/>
    <w:uiPriority w:val="0"/>
    <w:pPr>
      <w:numPr>
        <w:ilvl w:val="4"/>
      </w:numPr>
      <w:outlineLvl w:val="4"/>
    </w:pPr>
  </w:style>
  <w:style w:type="paragraph" w:customStyle="1" w:styleId="90">
    <w:name w:val="附录三级无"/>
    <w:basedOn w:val="89"/>
    <w:uiPriority w:val="0"/>
    <w:pPr>
      <w:tabs>
        <w:tab w:val="clear" w:pos="360"/>
      </w:tabs>
      <w:spacing w:beforeLines="0" w:afterLines="0"/>
    </w:pPr>
    <w:rPr>
      <w:rFonts w:ascii="宋体" w:eastAsia="宋体"/>
      <w:szCs w:val="21"/>
    </w:rPr>
  </w:style>
  <w:style w:type="paragraph" w:customStyle="1" w:styleId="91">
    <w:name w:val="附录数字编号列项（二级）"/>
    <w:qFormat/>
    <w:uiPriority w:val="0"/>
    <w:pPr>
      <w:numPr>
        <w:ilvl w:val="1"/>
        <w:numId w:val="13"/>
      </w:numPr>
    </w:pPr>
    <w:rPr>
      <w:rFonts w:ascii="宋体" w:hAnsi="Times New Roman" w:eastAsia="宋体" w:cs="Times New Roman"/>
      <w:sz w:val="21"/>
      <w:lang w:val="en-US" w:eastAsia="zh-CN" w:bidi="ar-SA"/>
    </w:rPr>
  </w:style>
  <w:style w:type="paragraph" w:customStyle="1" w:styleId="92">
    <w:name w:val="附录四级条标题"/>
    <w:basedOn w:val="89"/>
    <w:next w:val="21"/>
    <w:qFormat/>
    <w:uiPriority w:val="0"/>
    <w:pPr>
      <w:numPr>
        <w:ilvl w:val="5"/>
      </w:numPr>
      <w:outlineLvl w:val="5"/>
    </w:pPr>
  </w:style>
  <w:style w:type="paragraph" w:customStyle="1" w:styleId="93">
    <w:name w:val="附录四级无"/>
    <w:basedOn w:val="92"/>
    <w:uiPriority w:val="0"/>
    <w:pPr>
      <w:tabs>
        <w:tab w:val="clear" w:pos="360"/>
      </w:tabs>
      <w:spacing w:beforeLines="0" w:afterLines="0"/>
    </w:pPr>
    <w:rPr>
      <w:rFonts w:ascii="宋体" w:eastAsia="宋体"/>
      <w:szCs w:val="21"/>
    </w:rPr>
  </w:style>
  <w:style w:type="paragraph" w:customStyle="1" w:styleId="94">
    <w:name w:val="附录图标号"/>
    <w:basedOn w:val="1"/>
    <w:qFormat/>
    <w:uiPriority w:val="0"/>
    <w:pPr>
      <w:keepNext/>
      <w:pageBreakBefore/>
      <w:widowControl/>
      <w:numPr>
        <w:ilvl w:val="0"/>
        <w:numId w:val="14"/>
      </w:numPr>
      <w:spacing w:line="14" w:lineRule="exact"/>
      <w:ind w:left="0" w:firstLine="363"/>
      <w:jc w:val="center"/>
      <w:outlineLvl w:val="0"/>
    </w:pPr>
    <w:rPr>
      <w:color w:val="FFFFFF"/>
    </w:rPr>
  </w:style>
  <w:style w:type="paragraph" w:customStyle="1" w:styleId="95">
    <w:name w:val="附录图标题"/>
    <w:basedOn w:val="1"/>
    <w:next w:val="21"/>
    <w:qFormat/>
    <w:uiPriority w:val="0"/>
    <w:pPr>
      <w:numPr>
        <w:ilvl w:val="1"/>
        <w:numId w:val="14"/>
      </w:numPr>
      <w:tabs>
        <w:tab w:val="left" w:pos="363"/>
      </w:tabs>
      <w:spacing w:beforeLines="50" w:afterLines="50"/>
      <w:ind w:left="0" w:firstLine="0"/>
      <w:jc w:val="center"/>
    </w:pPr>
    <w:rPr>
      <w:rFonts w:ascii="黑体" w:eastAsia="黑体"/>
      <w:szCs w:val="21"/>
    </w:rPr>
  </w:style>
  <w:style w:type="paragraph" w:customStyle="1" w:styleId="96">
    <w:name w:val="附录五级条标题"/>
    <w:basedOn w:val="92"/>
    <w:next w:val="21"/>
    <w:qFormat/>
    <w:uiPriority w:val="0"/>
    <w:pPr>
      <w:numPr>
        <w:ilvl w:val="6"/>
      </w:numPr>
      <w:outlineLvl w:val="6"/>
    </w:pPr>
  </w:style>
  <w:style w:type="paragraph" w:customStyle="1" w:styleId="97">
    <w:name w:val="附录五级无"/>
    <w:basedOn w:val="96"/>
    <w:qFormat/>
    <w:uiPriority w:val="0"/>
    <w:pPr>
      <w:tabs>
        <w:tab w:val="clear" w:pos="360"/>
      </w:tabs>
      <w:spacing w:beforeLines="0" w:afterLines="0"/>
    </w:pPr>
    <w:rPr>
      <w:rFonts w:ascii="宋体" w:eastAsia="宋体"/>
      <w:szCs w:val="21"/>
    </w:rPr>
  </w:style>
  <w:style w:type="paragraph" w:customStyle="1" w:styleId="98">
    <w:name w:val="附录章标题"/>
    <w:next w:val="21"/>
    <w:qFormat/>
    <w:uiPriority w:val="0"/>
    <w:pPr>
      <w:numPr>
        <w:ilvl w:val="1"/>
        <w:numId w:val="11"/>
      </w:numPr>
      <w:tabs>
        <w:tab w:val="left" w:pos="360"/>
      </w:tabs>
      <w:wordWrap w:val="0"/>
      <w:overflowPunct w:val="0"/>
      <w:autoSpaceDE w:val="0"/>
      <w:spacing w:beforeLines="100" w:afterLines="100"/>
      <w:jc w:val="both"/>
      <w:textAlignment w:val="baseline"/>
      <w:outlineLvl w:val="1"/>
    </w:pPr>
    <w:rPr>
      <w:rFonts w:ascii="黑体" w:hAnsi="Times New Roman" w:eastAsia="黑体" w:cs="Times New Roman"/>
      <w:kern w:val="21"/>
      <w:sz w:val="21"/>
      <w:lang w:val="en-US" w:eastAsia="zh-CN" w:bidi="ar-SA"/>
    </w:rPr>
  </w:style>
  <w:style w:type="paragraph" w:customStyle="1" w:styleId="99">
    <w:name w:val="附录一级条标题"/>
    <w:basedOn w:val="98"/>
    <w:next w:val="21"/>
    <w:qFormat/>
    <w:uiPriority w:val="0"/>
    <w:pPr>
      <w:numPr>
        <w:ilvl w:val="2"/>
      </w:numPr>
      <w:autoSpaceDN w:val="0"/>
      <w:spacing w:beforeLines="50" w:afterLines="50"/>
      <w:outlineLvl w:val="2"/>
    </w:pPr>
  </w:style>
  <w:style w:type="paragraph" w:customStyle="1" w:styleId="100">
    <w:name w:val="附录一级无"/>
    <w:basedOn w:val="99"/>
    <w:qFormat/>
    <w:uiPriority w:val="0"/>
    <w:pPr>
      <w:tabs>
        <w:tab w:val="clear" w:pos="360"/>
      </w:tabs>
      <w:spacing w:beforeLines="0" w:afterLines="0"/>
    </w:pPr>
    <w:rPr>
      <w:rFonts w:ascii="宋体" w:eastAsia="宋体"/>
      <w:szCs w:val="21"/>
    </w:rPr>
  </w:style>
  <w:style w:type="paragraph" w:customStyle="1" w:styleId="101">
    <w:name w:val="附录字母编号列项（一级）"/>
    <w:qFormat/>
    <w:uiPriority w:val="0"/>
    <w:pPr>
      <w:numPr>
        <w:ilvl w:val="0"/>
        <w:numId w:val="13"/>
      </w:numPr>
    </w:pPr>
    <w:rPr>
      <w:rFonts w:ascii="宋体" w:hAnsi="Times New Roman" w:eastAsia="宋体" w:cs="Times New Roman"/>
      <w:sz w:val="21"/>
      <w:lang w:val="en-US" w:eastAsia="zh-CN" w:bidi="ar-SA"/>
    </w:rPr>
  </w:style>
  <w:style w:type="paragraph" w:customStyle="1" w:styleId="102">
    <w:name w:val="列项说明"/>
    <w:basedOn w:val="1"/>
    <w:qFormat/>
    <w:uiPriority w:val="0"/>
    <w:pPr>
      <w:adjustRightInd w:val="0"/>
      <w:spacing w:line="320" w:lineRule="exact"/>
      <w:ind w:left="400" w:leftChars="200" w:hanging="200" w:hangingChars="200"/>
      <w:jc w:val="left"/>
      <w:textAlignment w:val="baseline"/>
    </w:pPr>
    <w:rPr>
      <w:rFonts w:ascii="宋体"/>
      <w:kern w:val="0"/>
      <w:szCs w:val="20"/>
    </w:rPr>
  </w:style>
  <w:style w:type="paragraph" w:customStyle="1" w:styleId="103">
    <w:name w:val="列项说明数字编号"/>
    <w:qFormat/>
    <w:uiPriority w:val="0"/>
    <w:pPr>
      <w:ind w:left="600" w:leftChars="400" w:hanging="200" w:hangingChars="200"/>
    </w:pPr>
    <w:rPr>
      <w:rFonts w:ascii="宋体" w:hAnsi="Times New Roman" w:eastAsia="宋体" w:cs="Times New Roman"/>
      <w:sz w:val="21"/>
      <w:lang w:val="en-US" w:eastAsia="zh-CN" w:bidi="ar-SA"/>
    </w:rPr>
  </w:style>
  <w:style w:type="paragraph" w:customStyle="1" w:styleId="104">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05">
    <w:name w:val="其他标准标志"/>
    <w:basedOn w:val="62"/>
    <w:qFormat/>
    <w:uiPriority w:val="0"/>
    <w:pPr>
      <w:framePr w:w="6101" w:vAnchor="page" w:hAnchor="page" w:x="4673" w:y="942"/>
    </w:pPr>
    <w:rPr>
      <w:w w:val="130"/>
    </w:rPr>
  </w:style>
  <w:style w:type="paragraph" w:customStyle="1" w:styleId="106">
    <w:name w:val="其他标准称谓"/>
    <w:next w:val="1"/>
    <w:qFormat/>
    <w:uiPriority w:val="0"/>
    <w:pPr>
      <w:framePr w:hSpace="181" w:vSpace="181" w:wrap="around" w:vAnchor="page" w:hAnchor="page" w:x="1419" w:y="2286" w:anchorLock="1"/>
      <w:spacing w:line="0" w:lineRule="atLeast"/>
      <w:jc w:val="distribute"/>
    </w:pPr>
    <w:rPr>
      <w:rFonts w:ascii="黑体" w:hAnsi="宋体" w:eastAsia="黑体" w:cs="Times New Roman"/>
      <w:spacing w:val="-40"/>
      <w:sz w:val="48"/>
      <w:szCs w:val="52"/>
      <w:lang w:val="en-US" w:eastAsia="zh-CN" w:bidi="ar-SA"/>
    </w:rPr>
  </w:style>
  <w:style w:type="paragraph" w:customStyle="1" w:styleId="107">
    <w:name w:val="其他发布部门"/>
    <w:basedOn w:val="70"/>
    <w:qFormat/>
    <w:uiPriority w:val="0"/>
    <w:pPr>
      <w:framePr w:y="15310"/>
      <w:spacing w:line="0" w:lineRule="atLeast"/>
    </w:pPr>
    <w:rPr>
      <w:rFonts w:ascii="黑体" w:eastAsia="黑体"/>
      <w:b w:val="0"/>
    </w:rPr>
  </w:style>
  <w:style w:type="paragraph" w:customStyle="1" w:styleId="108">
    <w:name w:val="前言、引言标题"/>
    <w:next w:val="21"/>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09">
    <w:name w:val="三级无"/>
    <w:basedOn w:val="47"/>
    <w:qFormat/>
    <w:uiPriority w:val="0"/>
    <w:pPr>
      <w:spacing w:beforeLines="0" w:afterLines="0"/>
    </w:pPr>
    <w:rPr>
      <w:rFonts w:ascii="宋体" w:eastAsia="宋体"/>
    </w:rPr>
  </w:style>
  <w:style w:type="paragraph" w:customStyle="1" w:styleId="110">
    <w:name w:val="实施日期"/>
    <w:qFormat/>
    <w:uiPriority w:val="0"/>
    <w:pPr>
      <w:framePr w:w="3997" w:h="471" w:hRule="exact" w:vSpace="181" w:wrap="around" w:vAnchor="page" w:hAnchor="page" w:x="7089" w:y="14097"/>
      <w:jc w:val="right"/>
    </w:pPr>
    <w:rPr>
      <w:rFonts w:ascii="Times New Roman" w:hAnsi="Times New Roman" w:eastAsia="黑体" w:cs="Times New Roman"/>
      <w:sz w:val="28"/>
      <w:lang w:val="en-US" w:eastAsia="zh-CN" w:bidi="ar-SA"/>
    </w:rPr>
  </w:style>
  <w:style w:type="paragraph" w:customStyle="1" w:styleId="111">
    <w:name w:val="示例后文字"/>
    <w:basedOn w:val="21"/>
    <w:next w:val="21"/>
    <w:qFormat/>
    <w:uiPriority w:val="0"/>
    <w:pPr>
      <w:ind w:firstLine="360"/>
    </w:pPr>
    <w:rPr>
      <w:sz w:val="18"/>
    </w:rPr>
  </w:style>
  <w:style w:type="paragraph" w:customStyle="1" w:styleId="112">
    <w:name w:val="首示例"/>
    <w:next w:val="21"/>
    <w:link w:val="113"/>
    <w:qFormat/>
    <w:uiPriority w:val="0"/>
    <w:pPr>
      <w:tabs>
        <w:tab w:val="left" w:pos="360"/>
      </w:tabs>
    </w:pPr>
    <w:rPr>
      <w:rFonts w:ascii="宋体" w:hAnsi="宋体" w:eastAsia="宋体" w:cs="Times New Roman"/>
      <w:kern w:val="2"/>
      <w:sz w:val="18"/>
      <w:szCs w:val="18"/>
      <w:lang w:val="en-US" w:eastAsia="zh-CN" w:bidi="ar-SA"/>
    </w:rPr>
  </w:style>
  <w:style w:type="character" w:customStyle="1" w:styleId="113">
    <w:name w:val="首示例 Char"/>
    <w:link w:val="112"/>
    <w:qFormat/>
    <w:uiPriority w:val="0"/>
    <w:rPr>
      <w:rFonts w:ascii="宋体" w:hAnsi="宋体"/>
      <w:kern w:val="2"/>
      <w:sz w:val="18"/>
      <w:szCs w:val="18"/>
    </w:rPr>
  </w:style>
  <w:style w:type="paragraph" w:customStyle="1" w:styleId="114">
    <w:name w:val="四级无"/>
    <w:basedOn w:val="51"/>
    <w:uiPriority w:val="0"/>
    <w:pPr>
      <w:spacing w:beforeLines="0" w:afterLines="0"/>
    </w:pPr>
    <w:rPr>
      <w:rFonts w:ascii="宋体" w:eastAsia="宋体"/>
    </w:rPr>
  </w:style>
  <w:style w:type="paragraph" w:customStyle="1" w:styleId="115">
    <w:name w:val="条文脚注"/>
    <w:basedOn w:val="22"/>
    <w:qFormat/>
    <w:uiPriority w:val="0"/>
    <w:pPr>
      <w:numPr>
        <w:numId w:val="0"/>
      </w:numPr>
      <w:jc w:val="both"/>
    </w:pPr>
  </w:style>
  <w:style w:type="paragraph" w:customStyle="1" w:styleId="116">
    <w:name w:val="图标脚注说明"/>
    <w:basedOn w:val="21"/>
    <w:qFormat/>
    <w:uiPriority w:val="0"/>
    <w:pPr>
      <w:ind w:left="840" w:hanging="420" w:firstLineChars="0"/>
    </w:pPr>
    <w:rPr>
      <w:sz w:val="18"/>
      <w:szCs w:val="18"/>
    </w:rPr>
  </w:style>
  <w:style w:type="paragraph" w:customStyle="1" w:styleId="117">
    <w:name w:val="图表脚注说明"/>
    <w:basedOn w:val="1"/>
    <w:qFormat/>
    <w:uiPriority w:val="0"/>
    <w:pPr>
      <w:numPr>
        <w:ilvl w:val="0"/>
        <w:numId w:val="15"/>
      </w:numPr>
    </w:pPr>
    <w:rPr>
      <w:rFonts w:ascii="宋体"/>
      <w:sz w:val="18"/>
      <w:szCs w:val="18"/>
    </w:rPr>
  </w:style>
  <w:style w:type="paragraph" w:customStyle="1" w:styleId="118">
    <w:name w:val="图的脚注"/>
    <w:next w:val="21"/>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paragraph" w:customStyle="1" w:styleId="119">
    <w:name w:val="文献分类号"/>
    <w:qFormat/>
    <w:uiPriority w:val="0"/>
    <w:pPr>
      <w:framePr w:hSpace="180" w:vSpace="180" w:wrap="around" w:vAnchor="margin" w:hAnchor="margin" w:y="1" w:anchorLock="1"/>
      <w:widowControl w:val="0"/>
      <w:textAlignment w:val="center"/>
    </w:pPr>
    <w:rPr>
      <w:rFonts w:ascii="黑体" w:hAnsi="Times New Roman" w:eastAsia="黑体" w:cs="Times New Roman"/>
      <w:sz w:val="21"/>
      <w:szCs w:val="21"/>
      <w:lang w:val="en-US" w:eastAsia="zh-CN" w:bidi="ar-SA"/>
    </w:rPr>
  </w:style>
  <w:style w:type="paragraph" w:customStyle="1" w:styleId="120">
    <w:name w:val="五级无"/>
    <w:basedOn w:val="52"/>
    <w:qFormat/>
    <w:uiPriority w:val="0"/>
    <w:pPr>
      <w:spacing w:beforeLines="0" w:afterLines="0"/>
    </w:pPr>
    <w:rPr>
      <w:rFonts w:ascii="宋体" w:eastAsia="宋体"/>
    </w:rPr>
  </w:style>
  <w:style w:type="paragraph" w:customStyle="1" w:styleId="121">
    <w:name w:val="一级无"/>
    <w:basedOn w:val="38"/>
    <w:qFormat/>
    <w:uiPriority w:val="0"/>
    <w:pPr>
      <w:spacing w:beforeLines="0" w:afterLines="0"/>
    </w:pPr>
    <w:rPr>
      <w:rFonts w:ascii="宋体" w:eastAsia="宋体"/>
    </w:rPr>
  </w:style>
  <w:style w:type="paragraph" w:customStyle="1" w:styleId="122">
    <w:name w:val="正文表标题"/>
    <w:next w:val="21"/>
    <w:qFormat/>
    <w:uiPriority w:val="0"/>
    <w:pPr>
      <w:numPr>
        <w:ilvl w:val="0"/>
        <w:numId w:val="16"/>
      </w:numPr>
      <w:spacing w:beforeLines="50" w:afterLines="50"/>
      <w:jc w:val="center"/>
    </w:pPr>
    <w:rPr>
      <w:rFonts w:ascii="黑体" w:hAnsi="Times New Roman" w:eastAsia="黑体" w:cs="Times New Roman"/>
      <w:sz w:val="21"/>
      <w:lang w:val="en-US" w:eastAsia="zh-CN" w:bidi="ar-SA"/>
    </w:rPr>
  </w:style>
  <w:style w:type="paragraph" w:customStyle="1" w:styleId="123">
    <w:name w:val="正文公式编号制表符"/>
    <w:basedOn w:val="21"/>
    <w:next w:val="21"/>
    <w:qFormat/>
    <w:uiPriority w:val="0"/>
    <w:pPr>
      <w:ind w:firstLine="0" w:firstLineChars="0"/>
    </w:pPr>
  </w:style>
  <w:style w:type="paragraph" w:customStyle="1" w:styleId="124">
    <w:name w:val="正文图标题"/>
    <w:next w:val="21"/>
    <w:qFormat/>
    <w:uiPriority w:val="0"/>
    <w:pPr>
      <w:numPr>
        <w:ilvl w:val="0"/>
        <w:numId w:val="17"/>
      </w:numPr>
      <w:spacing w:beforeLines="50" w:afterLines="50"/>
      <w:jc w:val="center"/>
    </w:pPr>
    <w:rPr>
      <w:rFonts w:ascii="黑体" w:hAnsi="Times New Roman" w:eastAsia="黑体" w:cs="Times New Roman"/>
      <w:sz w:val="21"/>
      <w:lang w:val="en-US" w:eastAsia="zh-CN" w:bidi="ar-SA"/>
    </w:rPr>
  </w:style>
  <w:style w:type="paragraph" w:customStyle="1" w:styleId="125">
    <w:name w:val="终结线"/>
    <w:basedOn w:val="1"/>
    <w:qFormat/>
    <w:uiPriority w:val="0"/>
    <w:pPr>
      <w:framePr w:hSpace="181" w:vSpace="181" w:wrap="around" w:vAnchor="text" w:hAnchor="margin" w:xAlign="center" w:y="285"/>
    </w:pPr>
  </w:style>
  <w:style w:type="paragraph" w:customStyle="1" w:styleId="126">
    <w:name w:val="其他发布日期"/>
    <w:qFormat/>
    <w:uiPriority w:val="0"/>
    <w:pPr>
      <w:framePr w:w="3997" w:h="471" w:hRule="exact" w:vSpace="181" w:wrap="around" w:vAnchor="page" w:hAnchor="page" w:x="1419" w:y="14097" w:anchorLock="1"/>
    </w:pPr>
    <w:rPr>
      <w:rFonts w:ascii="Times New Roman" w:hAnsi="Times New Roman" w:eastAsia="黑体" w:cs="Times New Roman"/>
      <w:sz w:val="28"/>
      <w:lang w:val="en-US" w:eastAsia="zh-CN" w:bidi="ar-SA"/>
    </w:rPr>
  </w:style>
  <w:style w:type="paragraph" w:customStyle="1" w:styleId="127">
    <w:name w:val="其他实施日期"/>
    <w:basedOn w:val="110"/>
    <w:qFormat/>
    <w:uiPriority w:val="0"/>
  </w:style>
  <w:style w:type="paragraph" w:customStyle="1" w:styleId="128">
    <w:name w:val="封面标准名称2"/>
    <w:basedOn w:val="74"/>
    <w:uiPriority w:val="0"/>
    <w:pPr>
      <w:framePr w:y="4469"/>
      <w:spacing w:beforeLines="630"/>
    </w:pPr>
  </w:style>
  <w:style w:type="paragraph" w:customStyle="1" w:styleId="129">
    <w:name w:val="封面标准英文名称2"/>
    <w:basedOn w:val="75"/>
    <w:qFormat/>
    <w:uiPriority w:val="0"/>
    <w:pPr>
      <w:framePr w:y="4469"/>
    </w:pPr>
  </w:style>
  <w:style w:type="paragraph" w:customStyle="1" w:styleId="130">
    <w:name w:val="封面一致性程度标识2"/>
    <w:basedOn w:val="76"/>
    <w:qFormat/>
    <w:uiPriority w:val="0"/>
    <w:pPr>
      <w:framePr w:y="4469"/>
    </w:pPr>
  </w:style>
  <w:style w:type="paragraph" w:customStyle="1" w:styleId="131">
    <w:name w:val="封面标准文稿类别2"/>
    <w:basedOn w:val="77"/>
    <w:uiPriority w:val="0"/>
    <w:pPr>
      <w:framePr w:y="4469"/>
    </w:pPr>
  </w:style>
  <w:style w:type="paragraph" w:customStyle="1" w:styleId="132">
    <w:name w:val="封面标准文稿编辑信息2"/>
    <w:basedOn w:val="78"/>
    <w:qFormat/>
    <w:uiPriority w:val="0"/>
    <w:pPr>
      <w:framePr w:y="4469"/>
    </w:pPr>
  </w:style>
  <w:style w:type="paragraph" w:customStyle="1" w:styleId="133">
    <w:name w:val="标准名称"/>
    <w:basedOn w:val="46"/>
    <w:link w:val="136"/>
    <w:qFormat/>
    <w:uiPriority w:val="0"/>
  </w:style>
  <w:style w:type="character" w:styleId="134">
    <w:name w:val="Placeholder Text"/>
    <w:basedOn w:val="31"/>
    <w:semiHidden/>
    <w:qFormat/>
    <w:uiPriority w:val="99"/>
    <w:rPr>
      <w:color w:val="808080"/>
    </w:rPr>
  </w:style>
  <w:style w:type="character" w:customStyle="1" w:styleId="135">
    <w:name w:val="目次、标准名称标题 Char"/>
    <w:basedOn w:val="31"/>
    <w:link w:val="46"/>
    <w:qFormat/>
    <w:uiPriority w:val="0"/>
    <w:rPr>
      <w:rFonts w:ascii="黑体" w:eastAsia="黑体"/>
      <w:sz w:val="32"/>
      <w:shd w:val="clear" w:color="FFFFFF" w:fill="FFFFFF"/>
    </w:rPr>
  </w:style>
  <w:style w:type="character" w:customStyle="1" w:styleId="136">
    <w:name w:val="标准名称 Char"/>
    <w:basedOn w:val="135"/>
    <w:link w:val="133"/>
    <w:uiPriority w:val="0"/>
    <w:rPr>
      <w:rFonts w:ascii="黑体" w:eastAsia="黑体"/>
      <w:sz w:val="32"/>
      <w:shd w:val="clear" w:color="FFFFFF" w:fill="FFFFFF"/>
    </w:rPr>
  </w:style>
  <w:style w:type="character" w:customStyle="1" w:styleId="137">
    <w:name w:val="批注框文本 Char"/>
    <w:basedOn w:val="31"/>
    <w:link w:val="14"/>
    <w:qFormat/>
    <w:uiPriority w:val="0"/>
    <w:rPr>
      <w:kern w:val="2"/>
      <w:sz w:val="18"/>
      <w:szCs w:val="18"/>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docEvents>
    <wne:eventDocOpen/>
  </wne:docEvents>
  <wne:mcds>
    <wne:mcd wne:macroName="TEMPLATEPROJECT.MDLTDS.CHGNAME" wne:name="TemplateProject.MdlTds.ChgName" wne:bEncrypt="00" wne:cmg="56"/>
    <wne:mcd wne:macroName="TEMPLATEPROJECT.MDLTDS.DBTAG" wne:name="TemplateProject.MdlTds.DBTag" wne:bEncrypt="00" wne:cmg="56"/>
    <wne:mcd wne:macroName="TEMPLATEPROJECT.MDLTDS.DELBEOFOREMARKALL" wne:name="TemplateProject.MdlTds.DelBeoforeMarkAll" wne:bEncrypt="00" wne:cmg="56"/>
    <wne:mcd wne:macroName="TEMPLATEPROJECT.MDLTDS.DELETEDUPLICATEMENU" wne:name="TemplateProject.MdlTds.DeleteDuplicateMenu" wne:bEncrypt="00" wne:cmg="56"/>
    <wne:mcd wne:macroName="TEMPLATEPROJECT.MDLTDS.DELETEMENUBAR" wne:name="TemplateProject.MdlTds.DeleteMenuBar" wne:bEncrypt="00" wne:cmg="56"/>
    <wne:mcd wne:macroName="TEMPLATEPROJECT.MDLTDS.DELINDEXITEMS" wne:name="TemplateProject.MdlTds.DelIndexItems" wne:bEncrypt="00" wne:cmg="56"/>
    <wne:mcd wne:macroName="TEMPLATEPROJECT.MDLTDS.DESIGNINDEXTCS" wne:name="TemplateProject.MdlTds.DesignIndexTCS" wne:bEncrypt="00" wne:cmg="56"/>
    <wne:mcd wne:macroName="TEMPLATEPROJECT.MDLTDS.FIELDNULL" wne:name="TemplateProject.MdlTds.FieldNull" wne:bEncrypt="00" wne:cmg="56"/>
    <wne:mcd wne:macroName="TEMPLATEPROJECT.MDLTDS.FILESAVE" wne:name="TemplateProject.MdlTds.FileSave" wne:bEncrypt="00" wne:cmg="56"/>
    <wne:mcd wne:macroName="TEMPLATEPROJECT.MDLTDS.GBTAG" wne:name="TemplateProject.MdlTds.GBTag" wne:bEncrypt="00" wne:cmg="56"/>
    <wne:mcd wne:macroName="TEMPLATEPROJECT.MDLTDS.GETFMTYPE" wne:name="TemplateProject.MdlTds.GetFMType" wne:bEncrypt="00" wne:cmg="56"/>
    <wne:mcd wne:macroName="TEMPLATEPROJECT.MDLTDS.GETINDEXTITLEALL" wne:name="TemplateProject.MdlTds.GetIndexTitleAll" wne:bEncrypt="00" wne:cmg="56"/>
    <wne:mcd wne:macroName="TEMPLATEPROJECT.MDLTDS.GETINDEXTITLEBASEDONUNTITLE" wne:name="TemplateProject.MdlTds.GetIndexTitleBasedonUnTitle" wne:bEncrypt="00" wne:cmg="56"/>
    <wne:mcd wne:macroName="TEMPLATEPROJECT.MDLTDS.GETINDEXTITLESIGNLE" wne:name="TemplateProject.MdlTds.GetIndexTitleSignle" wne:bEncrypt="00" wne:cmg="56"/>
    <wne:mcd wne:macroName="TEMPLATEPROJECT.MDLTDS.GETSECNUM" wne:name="TemplateProject.MdlTds.GetSecNum" wne:bEncrypt="00" wne:cmg="56"/>
    <wne:mcd wne:macroName="TEMPLATEPROJECT.MDLTDS.HBTAG" wne:name="TemplateProject.MdlTds.HBTag" wne:bEncrypt="00" wne:cmg="56"/>
    <wne:mcd wne:macroName="TEMPLATEPROJECT.MDLTDS.INIDOCUMENT" wne:name="TemplateProject.MdlTds.IniDocument" wne:bEncrypt="00" wne:cmg="56"/>
    <wne:mcd wne:macroName="TEMPLATEPROJECT.MDLTDS.INSERTCHARACTER" wne:name="TemplateProject.MdlTds.InsertCharacter" wne:bEncrypt="00" wne:cmg="56"/>
    <wne:mcd wne:macroName="TEMPLATEPROJECT.MDLTDS.INSERTEQUATION" wne:name="TemplateProject.MdlTds.InsertEquation" wne:bEncrypt="00" wne:cmg="56"/>
    <wne:mcd wne:macroName="TEMPLATEPROJECT.MDLTDS.INSERTEQUATIONNUM" wne:name="TemplateProject.MdlTds.InsertEquationNum" wne:bEncrypt="00" wne:cmg="56"/>
    <wne:mcd wne:macroName="TEMPLATEPROJECT.MDLTDS.INSERTEXAMPLE" wne:name="TemplateProject.MdlTds.InsertExample" wne:bEncrypt="00" wne:cmg="56"/>
    <wne:mcd wne:macroName="TEMPLATEPROJECT.MDLTDS.INSERTEXAMPLECONTENT" wne:name="TemplateProject.MdlTds.InsertExampleContent" wne:bEncrypt="00" wne:cmg="56"/>
    <wne:mcd wne:macroName="TEMPLATEPROJECT.MDLTDS.INSERTFIFTHTTITLE" wne:name="TemplateProject.MdlTds.InsertFifthTTitle" wne:bEncrypt="00" wne:cmg="56"/>
    <wne:mcd wne:macroName="TEMPLATEPROJECT.MDLTDS.INSERTFIFTITLE" wne:name="TemplateProject.MdlTds.InsertFifTitle" wne:bEncrypt="00" wne:cmg="56"/>
    <wne:mcd wne:macroName="TEMPLATEPROJECT.MDLTDS.INSERTFIGTBLFIRFOOTER" wne:name="TemplateProject.MdlTds.InsertFigTblFirFooter" wne:bEncrypt="00" wne:cmg="56"/>
    <wne:mcd wne:macroName="TEMPLATEPROJECT.MDLTDS.INSERTFIGTBLFIRNOTE" wne:name="TemplateProject.MdlTds.InsertFigTblFirNote" wne:bEncrypt="00" wne:cmg="56"/>
    <wne:mcd wne:macroName="TEMPLATEPROJECT.MDLTDS.INSERTFIGTBLFOOTER" wne:name="TemplateProject.MdlTds.InsertFigTblFooter" wne:bEncrypt="00" wne:cmg="56"/>
    <wne:mcd wne:macroName="TEMPLATEPROJECT.MDLTDS.INSERTFIGTBLMULNOTE" wne:name="TemplateProject.MdlTds.InsertFigTblMulNote" wne:bEncrypt="00" wne:cmg="56"/>
    <wne:mcd wne:macroName="TEMPLATEPROJECT.MDLTDS.INSERTFIGTBLNOTE" wne:name="TemplateProject.MdlTds.InsertFigTblNote" wne:bEncrypt="00" wne:cmg="56"/>
    <wne:mcd wne:macroName="TEMPLATEPROJECT.MDLTDS.INSERTFIGTITLE" wne:name="TemplateProject.MdlTds.InsertFigTitle" wne:bEncrypt="00" wne:cmg="56"/>
    <wne:mcd wne:macroName="TEMPLATEPROJECT.MDLTDS.INSERTFIREXAMPLE" wne:name="TemplateProject.MdlTds.InsertFirExample" wne:bEncrypt="00" wne:cmg="56"/>
    <wne:mcd wne:macroName="TEMPLATEPROJECT.MDLTDS.INSERTFIRSTTTITLE" wne:name="TemplateProject.MdlTds.InsertFirstTTitle" wne:bEncrypt="00" wne:cmg="56"/>
    <wne:mcd wne:macroName="TEMPLATEPROJECT.MDLTDS.INSERTFIRTITLE" wne:name="TemplateProject.MdlTds.InsertFirTitle" wne:bEncrypt="00" wne:cmg="56"/>
    <wne:mcd wne:macroName="TEMPLATEPROJECT.MDLTDS.INSERTFLBS" wne:name="TemplateProject.MdlTds.InsertFlBs" wne:bEncrypt="00" wne:cmg="56"/>
    <wne:mcd wne:macroName="TEMPLATEPROJECT.MDLTDS.INSERTFLBTITLE" wne:name="TemplateProject.MdlTds.InsertFlBTitle" wne:bEncrypt="00" wne:cmg="56"/>
    <wne:mcd wne:macroName="TEMPLATEPROJECT.MDLTDS.INSERTFLEQUATIONNUM" wne:name="TemplateProject.MdlTds.InsertFLEquationNum" wne:bEncrypt="00" wne:cmg="56"/>
    <wne:mcd wne:macroName="TEMPLATEPROJECT.MDLTDS.INSERTFLPTITLE" wne:name="TemplateProject.MdlTds.InsertFlPTitle" wne:bEncrypt="00" wne:cmg="56"/>
    <wne:mcd wne:macroName="TEMPLATEPROJECT.MDLTDS.INSERTFLTTITLE1" wne:name="TemplateProject.MdlTds.InsertFlTTitle1" wne:bEncrypt="00" wne:cmg="56"/>
    <wne:mcd wne:macroName="TEMPLATEPROJECT.MDLTDS.INSERTFLTTITLE2" wne:name="TemplateProject.MdlTds.InsertFlTTitle2" wne:bEncrypt="00" wne:cmg="56"/>
    <wne:mcd wne:macroName="TEMPLATEPROJECT.MDLTDS.INSERTFLTTITLE3" wne:name="TemplateProject.MdlTds.InsertFlTTitle3" wne:bEncrypt="00" wne:cmg="56"/>
    <wne:mcd wne:macroName="TEMPLATEPROJECT.MDLTDS.INSERTFLTTITLE4" wne:name="TemplateProject.MdlTds.InsertFlTTitle4" wne:bEncrypt="00" wne:cmg="56"/>
    <wne:mcd wne:macroName="TEMPLATEPROJECT.MDLTDS.INSERTFLTTITLE5" wne:name="TemplateProject.MdlTds.InsertFlTTitle5" wne:bEncrypt="00" wne:cmg="56"/>
    <wne:mcd wne:macroName="TEMPLATEPROJECT.MDLTDS.INSERTFLZTITLE" wne:name="TemplateProject.MdlTds.InsertFlZTitle" wne:bEncrypt="00" wne:cmg="56"/>
    <wne:mcd wne:macroName="TEMPLATEPROJECT.MDLTDS.INSERTFM" wne:name="TemplateProject.MdlTds.InsertFM" wne:bEncrypt="00" wne:cmg="56"/>
    <wne:mcd wne:macroName="TEMPLATEPROJECT.MDLTDS.INSERTFOOTER" wne:name="TemplateProject.MdlTds.InsertFooter" wne:bEncrypt="00" wne:cmg="56"/>
    <wne:mcd wne:macroName="TEMPLATEPROJECT.MDLTDS.INSERTFORTHTTITLE" wne:name="TemplateProject.MdlTds.InsertForthTTitle" wne:bEncrypt="00" wne:cmg="56"/>
    <wne:mcd wne:macroName="TEMPLATEPROJECT.MDLTDS.INSERTFORTITLE" wne:name="TemplateProject.MdlTds.InsertForTitle" wne:bEncrypt="00" wne:cmg="56"/>
    <wne:mcd wne:macroName="TEMPLATEPROJECT.MDLTDS.INSERTGT" wne:name="TemplateProject.MdlTds.InsertGT" wne:bEncrypt="00" wne:cmg="56"/>
    <wne:mcd wne:macroName="TEMPLATEPROJECT.MDLTDS.INSERTINDEXPAGE" wne:name="TemplateProject.MdlTds.InsertIndexPage" wne:bEncrypt="00" wne:cmg="56"/>
    <wne:mcd wne:macroName="TEMPLATEPROJECT.MDLTDS.INSERTLX1" wne:name="TemplateProject.MdlTds.InsertLx1" wne:bEncrypt="00" wne:cmg="56"/>
    <wne:mcd wne:macroName="TEMPLATEPROJECT.MDLTDS.INSERTLX2" wne:name="TemplateProject.MdlTds.InsertLx2" wne:bEncrypt="00" wne:cmg="56"/>
    <wne:mcd wne:macroName="TEMPLATEPROJECT.MDLTDS.INSERTLX3" wne:name="TemplateProject.MdlTds.InsertLx3" wne:bEncrypt="00" wne:cmg="56"/>
    <wne:mcd wne:macroName="TEMPLATEPROJECT.MDLTDS.INSERTLX4" wne:name="TemplateProject.MdlTds.InsertLx4" wne:bEncrypt="00" wne:cmg="56"/>
    <wne:mcd wne:macroName="TEMPLATEPROJECT.MDLTDS.INSERTLX41" wne:name="TemplateProject.MdlTds.InsertLx41" wne:bEncrypt="00" wne:cmg="56"/>
    <wne:mcd wne:macroName="TEMPLATEPROJECT.MDLTDS.INSERTLX5" wne:name="TemplateProject.MdlTds.InsertLx5" wne:bEncrypt="00" wne:cmg="56"/>
    <wne:mcd wne:macroName="TEMPLATEPROJECT.MDLTDS.INSERTLX6" wne:name="TemplateProject.MdlTds.InsertLx6" wne:bEncrypt="00" wne:cmg="56"/>
    <wne:mcd wne:macroName="TEMPLATEPROJECT.MDLTDS.INSERTMENU" wne:name="TemplateProject.MdlTds.InsertMenu" wne:bEncrypt="00" wne:cmg="56"/>
    <wne:mcd wne:macroName="TEMPLATEPROJECT.MDLTDS.INSERTMENUBAR" wne:name="TemplateProject.MdlTds.InsertMenuBar" wne:bEncrypt="00" wne:cmg="56"/>
    <wne:mcd wne:macroName="TEMPLATEPROJECT.MDLTDS.INSERTMULEXAMPLE" wne:name="TemplateProject.MdlTds.InsertMulExample" wne:bEncrypt="00" wne:cmg="56"/>
    <wne:mcd wne:macroName="TEMPLATEPROJECT.MDLTDS.INSERTPARAGRAPH" wne:name="TemplateProject.MdlTds.InsertParagraph" wne:bEncrypt="00" wne:cmg="56"/>
    <wne:mcd wne:macroName="TEMPLATEPROJECT.MDLTDS.INSERTPJ" wne:name="TemplateProject.MdlTds.InsertPJ" wne:bEncrypt="00" wne:cmg="56"/>
    <wne:mcd wne:macroName="TEMPLATEPROJECT.MDLTDS.INSERTREFERENCES" wne:name="TemplateProject.MdlTds.InsertReferences" wne:bEncrypt="00" wne:cmg="56"/>
    <wne:mcd wne:macroName="TEMPLATEPROJECT.MDLTDS.INSERTSECONDTTITLE" wne:name="TemplateProject.MdlTds.InsertSecondTTitle" wne:bEncrypt="00" wne:cmg="56"/>
    <wne:mcd wne:macroName="TEMPLATEPROJECT.MDLTDS.INSERTSECTITLE" wne:name="TemplateProject.MdlTds.InsertSecTitle" wne:bEncrypt="00" wne:cmg="56"/>
    <wne:mcd wne:macroName="TEMPLATEPROJECT.MDLTDS.INSERTSY1" wne:name="TemplateProject.MdlTds.InsertSy1" wne:bEncrypt="00" wne:cmg="56"/>
    <wne:mcd wne:macroName="TEMPLATEPROJECT.MDLTDS.INSERTSY2" wne:name="TemplateProject.MdlTds.InsertSy2" wne:bEncrypt="00" wne:cmg="56"/>
    <wne:mcd wne:macroName="TEMPLATEPROJECT.MDLTDS.INSERTSY3" wne:name="TemplateProject.MdlTds.InsertSy3" wne:bEncrypt="00" wne:cmg="56"/>
    <wne:mcd wne:macroName="TEMPLATEPROJECT.MDLTDS.INSERTSY4" wne:name="TemplateProject.MdlTds.InsertSy4" wne:bEncrypt="00" wne:cmg="56"/>
    <wne:mcd wne:macroName="TEMPLATEPROJECT.MDLTDS.INSERTSY5" wne:name="TemplateProject.MdlTds.InsertSy5" wne:bEncrypt="00" wne:cmg="56"/>
    <wne:mcd wne:macroName="TEMPLATEPROJECT.MDLTDS.INSERTSY6" wne:name="TemplateProject.MdlTds.InsertSy6" wne:bEncrypt="00" wne:cmg="56"/>
    <wne:mcd wne:macroName="TEMPLATEPROJECT.MDLTDS.INSERTSY7" wne:name="TemplateProject.MdlTds.InsertSy7" wne:bEncrypt="00" wne:cmg="56"/>
    <wne:mcd wne:macroName="TEMPLATEPROJECT.MDLTDS.INSERTSY8" wne:name="TemplateProject.MdlTds.InsertSy8" wne:bEncrypt="00" wne:cmg="56"/>
    <wne:mcd wne:macroName="TEMPLATEPROJECT.MDLTDS.INSERTSY9" wne:name="TemplateProject.MdlTds.InsertSy9" wne:bEncrypt="00" wne:cmg="56"/>
    <wne:mcd wne:macroName="TEMPLATEPROJECT.MDLTDS.INSERTTAB" wne:name="TemplateProject.MdlTds.InsertTab" wne:bEncrypt="00" wne:cmg="56"/>
    <wne:mcd wne:macroName="TEMPLATEPROJECT.MDLTDS.INSERTTABLE" wne:name="TemplateProject.MdlTds.InsertTable" wne:bEncrypt="00" wne:cmg="56"/>
    <wne:mcd wne:macroName="TEMPLATEPROJECT.MDLTDS.INSERTTBJZ" wne:name="TemplateProject.MdlTds.InsertTBJz" wne:bEncrypt="00" wne:cmg="56"/>
    <wne:mcd wne:macroName="TEMPLATEPROJECT.MDLTDS.INSERTTBLTITLE" wne:name="TemplateProject.MdlTds.InsertTblTitle" wne:bEncrypt="00" wne:cmg="56"/>
    <wne:mcd wne:macroName="TEMPLATEPROJECT.MDLTDS.INSERTTCSINDEX" wne:name="TemplateProject.MdlTds.InsertTCSIndex" wne:bEncrypt="00" wne:cmg="56"/>
    <wne:mcd wne:macroName="TEMPLATEPROJECT.MDLTDS.INSERTTEXTFIRNOTE" wne:name="TemplateProject.MdlTds.InsertTextFirNote" wne:bEncrypt="00" wne:cmg="56"/>
    <wne:mcd wne:macroName="TEMPLATEPROJECT.MDLTDS.INSERTTEXTMULNOTE" wne:name="TemplateProject.MdlTds.InsertTextMulNote" wne:bEncrypt="00" wne:cmg="56"/>
    <wne:mcd wne:macroName="TEMPLATEPROJECT.MDLTDS.INSERTTEXTNOTE" wne:name="TemplateProject.MdlTds.InsertTextNote" wne:bEncrypt="00" wne:cmg="56"/>
    <wne:mcd wne:macroName="TEMPLATEPROJECT.MDLTDS.INSERTTHIRDTTITLE" wne:name="TemplateProject.MdlTds.InsertThirdTTitle" wne:bEncrypt="00" wne:cmg="56"/>
    <wne:mcd wne:macroName="TEMPLATEPROJECT.MDLTDS.INSERTTHITITLE" wne:name="TemplateProject.MdlTds.InsertThiTitle" wne:bEncrypt="00" wne:cmg="56"/>
    <wne:mcd wne:macroName="TEMPLATEPROJECT.MDLTDS.INSERTTJ" wne:name="TemplateProject.MdlTds.InsertTJ" wne:bEncrypt="00" wne:cmg="56"/>
    <wne:mcd wne:macroName="TEMPLATEPROJECT.MDLTDS.INSERTTWJZ" wne:name="TemplateProject.MdlTds.InsertTWJz" wne:bEncrypt="00" wne:cmg="56"/>
    <wne:mcd wne:macroName="TEMPLATEPROJECT.MDLTDS.INSERTZTITLE" wne:name="TemplateProject.MdlTds.InsertZTitle" wne:bEncrypt="00" wne:cmg="56"/>
    <wne:mcd wne:macroName="TEMPLATEPROJECT.MDLTDS.MARKINDEXITEMS" wne:name="TemplateProject.MdlTds.MarkIndexItems" wne:bEncrypt="00" wne:cmg="56"/>
    <wne:mcd wne:macroName="TEMPLATEPROJECT.MDLTDS.PRCCURFLD" wne:name="TemplateProject.MdlTds.prcCurFld" wne:bEncrypt="00" wne:cmg="56"/>
    <wne:mcd wne:macroName="TEMPLATEPROJECT.MDLTDS.PRCORIFLD" wne:name="TemplateProject.MdlTds.prcOriFld" wne:bEncrypt="00" wne:cmg="56"/>
    <wne:mcd wne:macroName="TEMPLATEPROJECT.MDLTDS.PRCTTCS" wne:name="TemplateProject.MdlTds.PrctTCS" wne:bEncrypt="00" wne:cmg="56"/>
    <wne:mcd wne:macroName="TEMPLATEPROJECT.MDLTDS.PRINTPREVIEWTCS" wne:name="TemplateProject.MdlTds.PrintPreviewTCS" wne:bEncrypt="00" wne:cmg="56"/>
    <wne:mcd wne:macroName="TEMPLATEPROJECT.MDLTDS.PROCESSEDIT" wne:name="TemplateProject.MdlTds.ProcessEdit" wne:bEncrypt="00" wne:cmg="56"/>
    <wne:mcd wne:macroName="TEMPLATEPROJECT.MDLTDS.PROCESSFONTPAGE" wne:name="TemplateProject.MdlTds.ProcessFontPage" wne:bEncrypt="00" wne:cmg="56"/>
    <wne:mcd wne:macroName="TEMPLATEPROJECT.MDLTDS.PROCESSINDEXFORMAT" wne:name="TemplateProject.MdlTds.ProcessIndexFormat" wne:bEncrypt="00" wne:cmg="56"/>
    <wne:mcd wne:macroName="TEMPLATEPROJECT.MDLTDS.PROCESSONEPAGEHEADER" wne:name="TemplateProject.MdlTds.ProcessOnePageHeader" wne:bEncrypt="00" wne:cmg="56"/>
    <wne:mcd wne:macroName="TEMPLATEPROJECT.MDLTDS.PROCESSPRINT" wne:name="TemplateProject.MdlTds.ProcessPrint" wne:bEncrypt="00" wne:cmg="56"/>
    <wne:mcd wne:macroName="TEMPLATEPROJECT.MDLTDS.PROCESSTWOPAGEHEADER" wne:name="TemplateProject.MdlTds.ProcessTwoPageHeader" wne:bEncrypt="00" wne:cmg="56"/>
    <wne:mcd wne:macroName="TEMPLATEPROJECT.MDLTDS.PROCGBHB" wne:name="TemplateProject.MdlTds.procGBHB" wne:bEncrypt="00" wne:cmg="56"/>
    <wne:mcd wne:macroName="TEMPLATEPROJECT.MDLTDS.PROGENTRY" wne:name="TemplateProject.MdlTds.ProgEntry" wne:bEncrypt="00" wne:cmg="56"/>
    <wne:mcd wne:macroName="TEMPLATEPROJECT.MDLTDS.QBTAG" wne:name="TemplateProject.MdlTds.QBTag" wne:bEncrypt="00" wne:cmg="56"/>
    <wne:mcd wne:macroName="TEMPLATEPROJECT.MDLTDS.RESORTINDEXBYASCEND" wne:name="TemplateProject.MdlTds.ReSortIndexByAscend" wne:bEncrypt="00" wne:cmg="56"/>
    <wne:mcd wne:macroName="TEMPLATEPROJECT.MDLTDS.SAVEASDOC" wne:name="TemplateProject.MdlTds.SaveAsDoc" wne:bEncrypt="00" wne:cmg="56"/>
    <wne:mcd wne:macroName="TEMPLATEPROJECT.MDLTDS.SHOWFRMDELINDEX" wne:name="TemplateProject.MdlTds.ShowfrmDelIndex" wne:bEncrypt="00" wne:cmg="56"/>
    <wne:mcd wne:macroName="TEMPLATEPROJECT.MDLTDS.SHOWFRMMARKINDEX" wne:name="TemplateProject.MdlTds.ShowfrmMarkIndex" wne:bEncrypt="00" wne:cmg="56"/>
    <wne:mcd wne:macroName="TEMPLATEPROJECT.MDLTDS.SHOWHELP1" wne:name="TemplateProject.MdlTds.ShowHelp1" wne:bEncrypt="00" wne:cmg="56"/>
    <wne:mcd wne:macroName="TEMPLATEPROJECT.MDLTDS.SHOWHELP10" wne:name="TemplateProject.MdlTds.ShowHelp10" wne:bEncrypt="00" wne:cmg="56"/>
    <wne:mcd wne:macroName="TEMPLATEPROJECT.MDLTDS.SHOWHELP11" wne:name="TemplateProject.MdlTds.ShowHelp11" wne:bEncrypt="00" wne:cmg="56"/>
    <wne:mcd wne:macroName="TEMPLATEPROJECT.MDLTDS.SHOWHELP12" wne:name="TemplateProject.MdlTds.ShowHelp12" wne:bEncrypt="00" wne:cmg="56"/>
    <wne:mcd wne:macroName="TEMPLATEPROJECT.MDLTDS.SHOWHELP13" wne:name="TemplateProject.MdlTds.ShowHelp13" wne:bEncrypt="00" wne:cmg="56"/>
    <wne:mcd wne:macroName="TEMPLATEPROJECT.MDLTDS.SHOWHELP14" wne:name="TemplateProject.MdlTds.ShowHelp14" wne:bEncrypt="00" wne:cmg="56"/>
    <wne:mcd wne:macroName="TEMPLATEPROJECT.MDLTDS.SHOWHELP15" wne:name="TemplateProject.MdlTds.ShowHelp15" wne:bEncrypt="00" wne:cmg="56"/>
    <wne:mcd wne:macroName="TEMPLATEPROJECT.MDLTDS.SHOWHELP16" wne:name="TemplateProject.MdlTds.ShowHelp16" wne:bEncrypt="00" wne:cmg="56"/>
    <wne:mcd wne:macroName="TEMPLATEPROJECT.MDLTDS.SHOWHELP17" wne:name="TemplateProject.MdlTds.ShowHelp17" wne:bEncrypt="00" wne:cmg="56"/>
    <wne:mcd wne:macroName="TEMPLATEPROJECT.MDLTDS.SHOWHELP18" wne:name="TemplateProject.MdlTds.ShowHelp18" wne:bEncrypt="00" wne:cmg="56"/>
    <wne:mcd wne:macroName="TEMPLATEPROJECT.MDLTDS.SHOWHELP2" wne:name="TemplateProject.MdlTds.ShowHelp2" wne:bEncrypt="00" wne:cmg="56"/>
    <wne:mcd wne:macroName="TEMPLATEPROJECT.MDLTDS.SHOWHELP3" wne:name="TemplateProject.MdlTds.ShowHelp3" wne:bEncrypt="00" wne:cmg="56"/>
    <wne:mcd wne:macroName="TEMPLATEPROJECT.MDLTDS.SHOWHELP4" wne:name="TemplateProject.MdlTds.ShowHelp4" wne:bEncrypt="00" wne:cmg="56"/>
    <wne:mcd wne:macroName="TEMPLATEPROJECT.MDLTDS.SHOWHELP5" wne:name="TemplateProject.MdlTds.ShowHelp5" wne:bEncrypt="00" wne:cmg="56"/>
    <wne:mcd wne:macroName="TEMPLATEPROJECT.MDLTDS.SHOWHELP6" wne:name="TemplateProject.MdlTds.ShowHelp6" wne:bEncrypt="00" wne:cmg="56"/>
    <wne:mcd wne:macroName="TEMPLATEPROJECT.MDLTDS.SHOWHELP7" wne:name="TemplateProject.MdlTds.ShowHelp7" wne:bEncrypt="00" wne:cmg="56"/>
    <wne:mcd wne:macroName="TEMPLATEPROJECT.MDLTDS.SHOWHELP8" wne:name="TemplateProject.MdlTds.ShowHelp8" wne:bEncrypt="00" wne:cmg="56"/>
    <wne:mcd wne:macroName="TEMPLATEPROJECT.MDLTDS.SHOWHELP9" wne:name="TemplateProject.MdlTds.ShowHelp9" wne:bEncrypt="00" wne:cmg="56"/>
    <wne:mcd wne:macroName="TEMPLATEPROJECT.MDLTDS.TBTAG" wne:name="TemplateProject.MdlTds.TBTag" wne:bEncrypt="00" wne:cmg="56"/>
    <wne:mcd wne:macroName="TEMPLATEPROJECT.MDLTDS.UNPRCTTCS" wne:name="TemplateProject.MdlTds.UnPrctTCS" wne:bEncrypt="00" wne:cmg="56"/>
    <wne:mcd wne:macroName="TEMPLATEPROJECT.MDLTDS.UPDATEEQUATIONNUMTCS" wne:name="TemplateProject.MdlTds.UpdateEquationNumTCS" wne:bEncrypt="00" wne:cmg="56"/>
    <wne:mcd wne:macroName="TEMPLATEPROJECT.MDLTDS.UPDATEFIELDTCS" wne:name="TemplateProject.MdlTds.UpdateFieldTCS" wne:bEncrypt="00" wne:cmg="56"/>
    <wne:mcd wne:macroName="TEMPLATEPROJECT.REGISTERCHECK.CHECKONLINE" wne:name="TemplateProject.RegisterCheck.CheckOnline" wne:bEncrypt="00" wne:cmg="56"/>
    <wne:mcd wne:macroName="TEMPLATEPROJECT.REGISTERCHECK.CHECKREGISTER" wne:name="TemplateProject.RegisterCheck.CheckRegister" wne:bEncrypt="00" wne:cmg="56"/>
    <wne:mcd wne:macroName="TEMPLATEPROJECT.REGISTERCHECK.NETWORKFUNCTION" wne:name="TemplateProject.RegisterCheck.NetworkFunction" wne:bEncrypt="00" wne:cmg="56"/>
    <wne:mcd wne:macroName="TEMPLATEPROJECT.SAVEFILEDIALOG.TSGETFILEFROMUSER" wne:name="TemplateProject.SaveFileDialog.tsGetFileFromUser" wne:bEncrypt="00" wne:cmg="56"/>
    <wne:mcd wne:macroName="TEMPLATEPROJECT.SAVEFILEDIALOG.TSGETFILEFROMUSERTEST" wne:name="TemplateProject.SaveFileDialog.tsGetFileFromUserTest" wne:bEncrypt="00" wne:cmg="56"/>
  </wne:mcds>
</wne:vbaSuppData>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microsoft.com/office/2006/relationships/keyMapCustomizations" Target="customizations.xml"/><Relationship Id="rId10" Type="http://schemas.microsoft.com/office/2006/relationships/vbaProject" Target="vbaProject.bin"/><Relationship Id="rId1" Type="http://schemas.openxmlformats.org/officeDocument/2006/relationships/styles" Target="styles.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111"/>
        <w:style w:val=""/>
        <w:category>
          <w:name w:val="常规"/>
          <w:gallery w:val="placeholder"/>
        </w:category>
        <w:types>
          <w:type w:val="bbPlcHdr"/>
        </w:types>
        <w:behaviors>
          <w:behavior w:val="content"/>
        </w:behaviors>
        <w:description w:val=""/>
        <w:guid w:val="{028989F2-0355-49D4-BDA6-4D56B5D374C0}"/>
      </w:docPartPr>
      <w:docPartBody>
        <w:p>
          <w:pPr>
            <w:pStyle w:val="7"/>
          </w:pPr>
          <w:r>
            <w:rPr>
              <w:rStyle w:val="4"/>
              <w:rFonts w:hint="eastAsia"/>
            </w:rPr>
            <w:t>标准名称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13A"/>
    <w:rsid w:val="0002647A"/>
    <w:rsid w:val="0002653F"/>
    <w:rsid w:val="00080DE3"/>
    <w:rsid w:val="00087E40"/>
    <w:rsid w:val="000C73CF"/>
    <w:rsid w:val="001132F9"/>
    <w:rsid w:val="00114ABC"/>
    <w:rsid w:val="001C16E0"/>
    <w:rsid w:val="002068C7"/>
    <w:rsid w:val="00323E80"/>
    <w:rsid w:val="003372E5"/>
    <w:rsid w:val="003750AF"/>
    <w:rsid w:val="00430F92"/>
    <w:rsid w:val="004F113A"/>
    <w:rsid w:val="004F1EC5"/>
    <w:rsid w:val="00515A81"/>
    <w:rsid w:val="005335DD"/>
    <w:rsid w:val="00595E09"/>
    <w:rsid w:val="00674FBA"/>
    <w:rsid w:val="006D02E4"/>
    <w:rsid w:val="007216E9"/>
    <w:rsid w:val="007C6ACB"/>
    <w:rsid w:val="007E2797"/>
    <w:rsid w:val="00800293"/>
    <w:rsid w:val="00820E7E"/>
    <w:rsid w:val="008E024D"/>
    <w:rsid w:val="008F0268"/>
    <w:rsid w:val="00902EF8"/>
    <w:rsid w:val="00982DAC"/>
    <w:rsid w:val="009B16B1"/>
    <w:rsid w:val="00A94E45"/>
    <w:rsid w:val="00AD6808"/>
    <w:rsid w:val="00B717AC"/>
    <w:rsid w:val="00BC67AA"/>
    <w:rsid w:val="00C875D2"/>
    <w:rsid w:val="00CB0B2B"/>
    <w:rsid w:val="00D4454B"/>
    <w:rsid w:val="00D65DD7"/>
    <w:rsid w:val="00DA4409"/>
    <w:rsid w:val="00E95A08"/>
    <w:rsid w:val="00EA15BD"/>
    <w:rsid w:val="00EA32AC"/>
    <w:rsid w:val="00F93653"/>
    <w:rsid w:val="00FF0B73"/>
    <w:rsid w:val="00FF0EC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unhideWhenUsed="0" w:uiPriority="99" w:name="Placeholder Text"/>
  </w:latentStyles>
  <w:style w:type="paragraph" w:default="1" w:styleId="1">
    <w:name w:val="Normal"/>
    <w:qFormat/>
    <w:uiPriority w:val="0"/>
    <w:pPr>
      <w:widowControl w:val="0"/>
      <w:jc w:val="both"/>
    </w:pPr>
    <w:rPr>
      <w:rFonts w:cs="Times New Roman" w:asciiTheme="minorHAnsi" w:hAnsiTheme="minorHAnsi" w:eastAsiaTheme="minorEastAsia"/>
      <w:kern w:val="2"/>
      <w:sz w:val="3276"/>
      <w:szCs w:val="3276"/>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uiPriority w:val="99"/>
    <w:rPr>
      <w:color w:val="808080"/>
    </w:rPr>
  </w:style>
  <w:style w:type="paragraph" w:customStyle="1" w:styleId="5">
    <w:name w:val="111"/>
    <w:uiPriority w:val="0"/>
    <w:pPr>
      <w:widowControl w:val="0"/>
      <w:jc w:val="both"/>
    </w:pPr>
    <w:rPr>
      <w:rFonts w:cs="Times New Roman" w:asciiTheme="minorHAnsi" w:hAnsiTheme="minorHAnsi" w:eastAsiaTheme="minorEastAsia"/>
      <w:kern w:val="2"/>
      <w:sz w:val="3276"/>
      <w:szCs w:val="3276"/>
      <w:lang w:val="en-US" w:eastAsia="zh-CN" w:bidi="ar-SA"/>
    </w:rPr>
  </w:style>
  <w:style w:type="paragraph" w:customStyle="1" w:styleId="6">
    <w:name w:val="1111"/>
    <w:uiPriority w:val="0"/>
    <w:pPr>
      <w:keepNext/>
      <w:pageBreakBefore/>
      <w:shd w:val="clear" w:color="FFFFFF" w:fill="FFFFFF"/>
      <w:spacing w:before="640" w:after="560" w:line="460" w:lineRule="exact"/>
      <w:jc w:val="center"/>
      <w:outlineLvl w:val="0"/>
    </w:pPr>
    <w:rPr>
      <w:rFonts w:ascii="黑体" w:hAnsi="Times New Roman" w:eastAsia="黑体" w:cs="Times New Roman"/>
      <w:kern w:val="0"/>
      <w:sz w:val="32"/>
      <w:szCs w:val="20"/>
      <w:lang w:val="en-US" w:eastAsia="zh-CN" w:bidi="ar-SA"/>
    </w:rPr>
  </w:style>
  <w:style w:type="paragraph" w:customStyle="1" w:styleId="7">
    <w:name w:val="1112"/>
    <w:uiPriority w:val="0"/>
    <w:pPr>
      <w:keepNext/>
      <w:pageBreakBefore/>
      <w:shd w:val="clear" w:color="FFFFFF" w:fill="FFFFFF"/>
      <w:spacing w:before="640" w:after="560" w:line="460" w:lineRule="exact"/>
      <w:jc w:val="center"/>
      <w:outlineLvl w:val="0"/>
    </w:pPr>
    <w:rPr>
      <w:rFonts w:ascii="黑体" w:hAnsi="Times New Roman" w:eastAsia="黑体" w:cs="Times New Roman"/>
      <w:kern w:val="0"/>
      <w:sz w:val="32"/>
      <w:szCs w:val="20"/>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111.tcs</Template>
  <Company>zle</Company>
  <Pages>5</Pages>
  <Words>326</Words>
  <Characters>1863</Characters>
  <Lines>15</Lines>
  <Paragraphs>4</Paragraphs>
  <TotalTime>33</TotalTime>
  <ScaleCrop>false</ScaleCrop>
  <LinksUpToDate>false</LinksUpToDate>
  <CharactersWithSpaces>2185</CharactersWithSpaces>
  <Application>WPS Office_11.1.0.9305_F1E327BC-269C-435d-A152-05C5408002CA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2017-08-15T04:06:00Z</dcterms:created>
  <dc:creator>CNIS</dc:creator>
  <cp:lastModifiedBy>百思不得解</cp:lastModifiedBy>
  <dcterms:modified xsi:type="dcterms:W3CDTF">2019-12-27T07:33:56Z</dcterms:modified>
  <dc:title>标准名称</dc:title>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